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省散办赴亳州开展预拌砂浆产业发展调研</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i w:val="0"/>
          <w:caps w:val="0"/>
          <w:color w:val="000000"/>
          <w:spacing w:val="-15"/>
          <w:sz w:val="44"/>
          <w:szCs w:val="4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0" w:firstLineChars="200"/>
        <w:jc w:val="both"/>
        <w:textAlignment w:val="auto"/>
        <w:outlineLvl w:val="9"/>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lang w:eastAsia="zh-CN"/>
        </w:rPr>
        <w:t>近日，省发展散装水泥办公室组成调研组赴亳州市调研预拌砂浆产业发展和企业复工复产情况。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lang w:eastAsia="zh-CN"/>
        </w:rPr>
        <w:t>调研情况表明，亳州市依法促进全市散装水泥发展和应用工作，大力实施禁止在城市建成区现场搅拌混凝土和砂浆，及时出台了</w:t>
      </w: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333333"/>
          <w:spacing w:val="0"/>
          <w:sz w:val="32"/>
          <w:szCs w:val="32"/>
          <w:shd w:val="clear" w:fill="FFFFFF"/>
        </w:rPr>
        <w:t>亳州</w:t>
      </w:r>
      <w:r>
        <w:rPr>
          <w:rFonts w:hint="default" w:ascii="Times New Roman" w:hAnsi="Times New Roman" w:eastAsia="仿宋_GB2312" w:cs="Times New Roman"/>
          <w:i w:val="0"/>
          <w:caps w:val="0"/>
          <w:color w:val="000000"/>
          <w:spacing w:val="0"/>
          <w:sz w:val="32"/>
          <w:szCs w:val="32"/>
          <w:shd w:val="clear" w:fill="FFFFFF"/>
        </w:rPr>
        <w:t>市预拌砂浆企业备案管理办法（试</w:t>
      </w:r>
      <w:r>
        <w:rPr>
          <w:rFonts w:hint="default" w:ascii="Times New Roman" w:hAnsi="Times New Roman" w:eastAsia="仿宋_GB2312" w:cs="Times New Roman"/>
          <w:spacing w:val="0"/>
          <w:sz w:val="32"/>
          <w:szCs w:val="32"/>
          <w:lang w:val="en-US" w:eastAsia="zh-CN"/>
        </w:rPr>
        <w:t>行）》，全市预拌砂浆产业呈现出较强的后发优势，目前已建成预拌砂浆生产线10条，干粉砂浆产能约300万吨/年，在建2条，全市各县</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区均有布点，形成了较强的工程使用预拌砂浆保供能力。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调研时发现，安徽省中联新型材料有限公司、蒙城万佛新型建材有限公司</w:t>
      </w:r>
      <w:r>
        <w:rPr>
          <w:rFonts w:hint="eastAsia"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lang w:val="en-US" w:eastAsia="zh-CN"/>
        </w:rPr>
        <w:t>干粉砂浆和机制砂生产线同时建设，高品质机制砂配套能力领先，环保设施齐全，配置先进，自动化程度和信息化建设起点较高，成为全省预拌砂浆生产线建设的标杆。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调研期间，省散办调研组一行积极向企业宣传了国家、省、经信厅有关促进企业复工复产政策，详细了解了当前企业复工复产过程中遇到的困难和问题，鼓励企业进一步增强信心，并就如何加强预拌砂浆质量管控，促进公平竞争，推进产品创新等方面与企业进行了深入地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pple-system-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03E6B"/>
    <w:rsid w:val="1E667486"/>
    <w:rsid w:val="2E6A0B7F"/>
    <w:rsid w:val="304942DF"/>
    <w:rsid w:val="360722A2"/>
    <w:rsid w:val="55B03E6B"/>
    <w:rsid w:val="65B47C1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2020-05-22T08:31:00Z</dcterms:created>
  <dc:creator>Administrator</dc:creator>
  <cp:lastModifiedBy>1</cp:lastModifiedBy>
  <cp:lastPrinted>2020-05-25T00:29:00Z</cp:lastPrinted>
  <dcterms:modified xsi:type="dcterms:W3CDTF">2020-05-25T01:28:29Z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