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A74E" w14:textId="77777777" w:rsidR="006606F1" w:rsidRDefault="006606F1">
      <w:pPr>
        <w:spacing w:line="360" w:lineRule="auto"/>
        <w:jc w:val="center"/>
        <w:rPr>
          <w:rFonts w:ascii="黑体" w:eastAsia="黑体" w:hAnsi="黑体" w:hint="eastAsia"/>
          <w:bCs/>
          <w:sz w:val="44"/>
          <w:szCs w:val="44"/>
        </w:rPr>
      </w:pPr>
    </w:p>
    <w:p w14:paraId="4BB32C68" w14:textId="77777777" w:rsidR="006606F1" w:rsidRDefault="006606F1">
      <w:pPr>
        <w:spacing w:line="360" w:lineRule="auto"/>
        <w:jc w:val="center"/>
        <w:rPr>
          <w:rFonts w:ascii="黑体" w:eastAsia="黑体" w:hAnsi="黑体" w:hint="eastAsia"/>
          <w:bCs/>
          <w:sz w:val="44"/>
          <w:szCs w:val="44"/>
        </w:rPr>
      </w:pPr>
    </w:p>
    <w:p w14:paraId="33BB8027" w14:textId="77777777" w:rsidR="006606F1" w:rsidRDefault="006606F1">
      <w:pPr>
        <w:spacing w:line="360" w:lineRule="auto"/>
        <w:jc w:val="center"/>
        <w:rPr>
          <w:rFonts w:ascii="黑体" w:eastAsia="黑体" w:hAnsi="黑体" w:hint="eastAsia"/>
          <w:bCs/>
          <w:sz w:val="44"/>
          <w:szCs w:val="44"/>
        </w:rPr>
      </w:pPr>
    </w:p>
    <w:p w14:paraId="3B302100" w14:textId="77777777" w:rsidR="006606F1" w:rsidRDefault="006606F1">
      <w:pPr>
        <w:spacing w:line="360" w:lineRule="auto"/>
        <w:jc w:val="center"/>
        <w:rPr>
          <w:rFonts w:ascii="黑体" w:eastAsia="黑体" w:hAnsi="黑体" w:hint="eastAsia"/>
          <w:bCs/>
          <w:sz w:val="44"/>
          <w:szCs w:val="44"/>
        </w:rPr>
      </w:pPr>
    </w:p>
    <w:p w14:paraId="406EC5C1" w14:textId="77777777" w:rsidR="006606F1" w:rsidRDefault="006606F1">
      <w:pPr>
        <w:spacing w:line="360" w:lineRule="auto"/>
        <w:jc w:val="center"/>
        <w:rPr>
          <w:rFonts w:ascii="黑体" w:eastAsia="黑体" w:hAnsi="黑体" w:hint="eastAsia"/>
          <w:bCs/>
          <w:sz w:val="44"/>
          <w:szCs w:val="44"/>
        </w:rPr>
      </w:pPr>
    </w:p>
    <w:p w14:paraId="74A56543" w14:textId="77777777" w:rsidR="006606F1" w:rsidRDefault="00577F99">
      <w:pPr>
        <w:spacing w:line="360" w:lineRule="auto"/>
        <w:jc w:val="center"/>
        <w:rPr>
          <w:rFonts w:ascii="黑体" w:eastAsia="黑体" w:hAnsi="黑体" w:hint="eastAsia"/>
          <w:bCs/>
          <w:sz w:val="44"/>
          <w:szCs w:val="44"/>
        </w:rPr>
      </w:pPr>
      <w:r>
        <w:rPr>
          <w:rFonts w:ascii="黑体" w:eastAsia="黑体" w:hAnsi="黑体" w:hint="eastAsia"/>
          <w:bCs/>
          <w:sz w:val="44"/>
          <w:szCs w:val="44"/>
        </w:rPr>
        <w:t>中国散装水泥推广发展协会</w:t>
      </w:r>
    </w:p>
    <w:p w14:paraId="082AA79D" w14:textId="77777777" w:rsidR="006606F1" w:rsidRDefault="00577F99">
      <w:pPr>
        <w:spacing w:line="360" w:lineRule="auto"/>
        <w:jc w:val="center"/>
        <w:rPr>
          <w:rFonts w:ascii="黑体" w:eastAsia="黑体" w:hAnsi="黑体" w:hint="eastAsia"/>
          <w:bCs/>
          <w:sz w:val="44"/>
          <w:szCs w:val="44"/>
        </w:rPr>
      </w:pPr>
      <w:r>
        <w:rPr>
          <w:rFonts w:ascii="黑体" w:eastAsia="黑体" w:hAnsi="黑体" w:hint="eastAsia"/>
          <w:bCs/>
          <w:sz w:val="44"/>
          <w:szCs w:val="44"/>
        </w:rPr>
        <w:t>标准《钢结构泡沫混凝土填充料复合板应用技术规程》</w:t>
      </w:r>
    </w:p>
    <w:p w14:paraId="676CF7A4" w14:textId="77777777" w:rsidR="006606F1" w:rsidRDefault="006606F1">
      <w:pPr>
        <w:spacing w:line="360" w:lineRule="auto"/>
        <w:jc w:val="center"/>
        <w:rPr>
          <w:rFonts w:ascii="黑体" w:eastAsia="黑体" w:hAnsi="黑体" w:hint="eastAsia"/>
          <w:bCs/>
          <w:sz w:val="44"/>
          <w:szCs w:val="44"/>
        </w:rPr>
      </w:pPr>
    </w:p>
    <w:p w14:paraId="5A6544F7" w14:textId="77777777" w:rsidR="006606F1" w:rsidRDefault="006606F1">
      <w:pPr>
        <w:spacing w:line="360" w:lineRule="auto"/>
        <w:jc w:val="center"/>
        <w:rPr>
          <w:rFonts w:ascii="黑体" w:eastAsia="黑体" w:hAnsi="黑体" w:hint="eastAsia"/>
          <w:bCs/>
          <w:sz w:val="44"/>
          <w:szCs w:val="44"/>
        </w:rPr>
      </w:pPr>
    </w:p>
    <w:p w14:paraId="7A139144" w14:textId="77777777" w:rsidR="006606F1" w:rsidRDefault="006606F1">
      <w:pPr>
        <w:spacing w:line="360" w:lineRule="auto"/>
        <w:jc w:val="center"/>
        <w:rPr>
          <w:rFonts w:ascii="黑体" w:eastAsia="黑体" w:hAnsi="黑体" w:hint="eastAsia"/>
          <w:bCs/>
          <w:sz w:val="44"/>
          <w:szCs w:val="44"/>
        </w:rPr>
      </w:pPr>
    </w:p>
    <w:p w14:paraId="5BB8E03A" w14:textId="77777777" w:rsidR="006606F1" w:rsidRDefault="006606F1">
      <w:pPr>
        <w:spacing w:line="360" w:lineRule="auto"/>
        <w:jc w:val="center"/>
        <w:rPr>
          <w:rFonts w:ascii="黑体" w:eastAsia="黑体" w:hAnsi="黑体" w:hint="eastAsia"/>
          <w:bCs/>
          <w:sz w:val="44"/>
          <w:szCs w:val="44"/>
        </w:rPr>
      </w:pPr>
    </w:p>
    <w:p w14:paraId="5E7EFB18" w14:textId="77777777" w:rsidR="006606F1" w:rsidRDefault="006606F1">
      <w:pPr>
        <w:spacing w:line="360" w:lineRule="auto"/>
        <w:jc w:val="center"/>
        <w:rPr>
          <w:rFonts w:ascii="黑体" w:eastAsia="黑体" w:hAnsi="黑体" w:hint="eastAsia"/>
          <w:bCs/>
          <w:sz w:val="44"/>
          <w:szCs w:val="44"/>
        </w:rPr>
      </w:pPr>
    </w:p>
    <w:p w14:paraId="4873A262" w14:textId="77777777" w:rsidR="006606F1" w:rsidRDefault="00577F99">
      <w:pPr>
        <w:spacing w:line="360" w:lineRule="auto"/>
        <w:jc w:val="center"/>
        <w:rPr>
          <w:rFonts w:ascii="黑体" w:eastAsia="黑体" w:hAnsi="黑体" w:hint="eastAsia"/>
          <w:bCs/>
          <w:sz w:val="44"/>
          <w:szCs w:val="44"/>
        </w:rPr>
      </w:pPr>
      <w:r>
        <w:rPr>
          <w:rFonts w:ascii="黑体" w:eastAsia="黑体" w:hAnsi="黑体" w:hint="eastAsia"/>
          <w:bCs/>
          <w:sz w:val="44"/>
          <w:szCs w:val="44"/>
        </w:rPr>
        <w:t>编  制  说  明</w:t>
      </w:r>
    </w:p>
    <w:p w14:paraId="17295B34" w14:textId="77777777" w:rsidR="006606F1" w:rsidRDefault="006606F1">
      <w:pPr>
        <w:spacing w:line="360" w:lineRule="auto"/>
        <w:rPr>
          <w:rFonts w:ascii="仿宋_GB2312" w:eastAsia="仿宋_GB2312" w:hAnsi="宋体" w:hint="eastAsia"/>
          <w:b/>
          <w:bCs/>
          <w:sz w:val="32"/>
          <w:szCs w:val="32"/>
        </w:rPr>
      </w:pPr>
    </w:p>
    <w:p w14:paraId="289C85F3" w14:textId="77777777" w:rsidR="006606F1" w:rsidRDefault="006606F1">
      <w:pPr>
        <w:spacing w:line="360" w:lineRule="auto"/>
        <w:rPr>
          <w:rFonts w:ascii="仿宋_GB2312" w:eastAsia="仿宋_GB2312" w:hAnsi="宋体" w:hint="eastAsia"/>
          <w:b/>
          <w:bCs/>
          <w:sz w:val="32"/>
          <w:szCs w:val="32"/>
        </w:rPr>
      </w:pPr>
    </w:p>
    <w:p w14:paraId="17CB8DA0" w14:textId="77777777" w:rsidR="006606F1" w:rsidRDefault="006606F1">
      <w:pPr>
        <w:spacing w:line="360" w:lineRule="auto"/>
        <w:rPr>
          <w:rFonts w:ascii="仿宋_GB2312" w:eastAsia="仿宋_GB2312" w:hAnsi="宋体" w:hint="eastAsia"/>
          <w:b/>
          <w:bCs/>
          <w:sz w:val="32"/>
          <w:szCs w:val="32"/>
        </w:rPr>
      </w:pPr>
    </w:p>
    <w:p w14:paraId="7704FE80" w14:textId="77777777" w:rsidR="006606F1" w:rsidRDefault="006606F1">
      <w:pPr>
        <w:spacing w:line="360" w:lineRule="auto"/>
        <w:rPr>
          <w:rFonts w:ascii="仿宋_GB2312" w:eastAsia="仿宋_GB2312" w:hAnsi="宋体" w:hint="eastAsia"/>
          <w:b/>
          <w:bCs/>
          <w:sz w:val="32"/>
          <w:szCs w:val="32"/>
        </w:rPr>
      </w:pPr>
    </w:p>
    <w:p w14:paraId="15A46A5D" w14:textId="77777777" w:rsidR="006606F1" w:rsidRDefault="006606F1">
      <w:pPr>
        <w:spacing w:line="360" w:lineRule="auto"/>
        <w:rPr>
          <w:rFonts w:ascii="仿宋_GB2312" w:eastAsia="仿宋_GB2312" w:hAnsi="宋体" w:hint="eastAsia"/>
          <w:b/>
          <w:bCs/>
          <w:sz w:val="32"/>
          <w:szCs w:val="32"/>
        </w:rPr>
      </w:pPr>
    </w:p>
    <w:p w14:paraId="5F9140FC" w14:textId="77777777" w:rsidR="006606F1" w:rsidRDefault="006606F1">
      <w:pPr>
        <w:spacing w:line="360" w:lineRule="auto"/>
        <w:rPr>
          <w:rFonts w:ascii="仿宋_GB2312" w:eastAsia="仿宋_GB2312" w:hAnsi="宋体" w:hint="eastAsia"/>
          <w:b/>
          <w:bCs/>
          <w:sz w:val="32"/>
          <w:szCs w:val="32"/>
        </w:rPr>
      </w:pPr>
    </w:p>
    <w:p w14:paraId="6276DD29" w14:textId="77777777" w:rsidR="006606F1" w:rsidRDefault="006606F1">
      <w:pPr>
        <w:spacing w:line="360" w:lineRule="auto"/>
        <w:rPr>
          <w:rFonts w:ascii="仿宋_GB2312" w:eastAsia="仿宋_GB2312" w:hAnsi="宋体" w:hint="eastAsia"/>
          <w:b/>
          <w:bCs/>
          <w:sz w:val="32"/>
          <w:szCs w:val="32"/>
        </w:rPr>
      </w:pPr>
    </w:p>
    <w:p w14:paraId="050F5107" w14:textId="77777777" w:rsidR="006606F1" w:rsidRDefault="006606F1">
      <w:pPr>
        <w:spacing w:line="360" w:lineRule="auto"/>
        <w:rPr>
          <w:rFonts w:ascii="仿宋" w:eastAsia="仿宋" w:hAnsi="仿宋" w:hint="eastAsia"/>
          <w:b/>
          <w:bCs/>
          <w:sz w:val="32"/>
          <w:szCs w:val="32"/>
        </w:rPr>
        <w:sectPr w:rsidR="006606F1">
          <w:pgSz w:w="11906" w:h="16838"/>
          <w:pgMar w:top="1440" w:right="1800" w:bottom="1440" w:left="1800" w:header="851" w:footer="992" w:gutter="0"/>
          <w:cols w:space="425"/>
          <w:docGrid w:type="lines" w:linePitch="312"/>
        </w:sectPr>
      </w:pPr>
    </w:p>
    <w:p w14:paraId="37A438EF" w14:textId="77777777" w:rsidR="006606F1" w:rsidRDefault="00577F99">
      <w:pPr>
        <w:snapToGrid w:val="0"/>
        <w:spacing w:line="360" w:lineRule="auto"/>
        <w:rPr>
          <w:rFonts w:ascii="黑体" w:eastAsia="黑体" w:hAnsi="黑体" w:hint="eastAsia"/>
          <w:bCs/>
          <w:sz w:val="32"/>
          <w:szCs w:val="32"/>
        </w:rPr>
      </w:pPr>
      <w:r>
        <w:rPr>
          <w:rFonts w:ascii="黑体" w:eastAsia="黑体" w:hAnsi="黑体" w:hint="eastAsia"/>
          <w:bCs/>
          <w:sz w:val="32"/>
          <w:szCs w:val="32"/>
        </w:rPr>
        <w:lastRenderedPageBreak/>
        <w:t>一、标准编制任务来源</w:t>
      </w:r>
    </w:p>
    <w:p w14:paraId="6A2555AF" w14:textId="77777777" w:rsidR="006606F1" w:rsidRDefault="00577F99" w:rsidP="00886B46">
      <w:pPr>
        <w:pStyle w:val="a5"/>
        <w:spacing w:line="360" w:lineRule="auto"/>
        <w:rPr>
          <w:rFonts w:cs="Arial"/>
          <w:sz w:val="21"/>
          <w:szCs w:val="21"/>
        </w:rPr>
      </w:pPr>
      <w:r>
        <w:rPr>
          <w:rFonts w:cs="Arial" w:hint="eastAsia"/>
          <w:sz w:val="21"/>
          <w:szCs w:val="21"/>
        </w:rPr>
        <w:t>根据中国散装水泥推广发展协会标准化与质量检测工作部《关于</w:t>
      </w:r>
      <w:r>
        <w:rPr>
          <w:rFonts w:cs="Arial" w:hint="eastAsia"/>
          <w:sz w:val="21"/>
          <w:szCs w:val="21"/>
        </w:rPr>
        <w:t>&lt;</w:t>
      </w:r>
      <w:r>
        <w:rPr>
          <w:rFonts w:hint="eastAsia"/>
          <w:color w:val="000000"/>
          <w:sz w:val="21"/>
          <w:szCs w:val="21"/>
          <w:lang w:val="zh-CN"/>
        </w:rPr>
        <w:t>钢结构泡沫混凝土填充料复合板技术规程</w:t>
      </w:r>
      <w:r>
        <w:rPr>
          <w:rFonts w:cs="Arial" w:hint="eastAsia"/>
          <w:sz w:val="21"/>
          <w:szCs w:val="21"/>
        </w:rPr>
        <w:t>&gt;</w:t>
      </w:r>
      <w:r>
        <w:rPr>
          <w:rFonts w:cs="Arial" w:hint="eastAsia"/>
          <w:sz w:val="21"/>
          <w:szCs w:val="21"/>
        </w:rPr>
        <w:t>团体标准项目立项的通知》（中</w:t>
      </w:r>
      <w:proofErr w:type="gramStart"/>
      <w:r>
        <w:rPr>
          <w:rFonts w:cs="Arial" w:hint="eastAsia"/>
          <w:sz w:val="21"/>
          <w:szCs w:val="21"/>
        </w:rPr>
        <w:t>散协标质</w:t>
      </w:r>
      <w:proofErr w:type="gramEnd"/>
      <w:r>
        <w:rPr>
          <w:rFonts w:cs="Arial" w:hint="eastAsia"/>
          <w:sz w:val="21"/>
          <w:szCs w:val="21"/>
        </w:rPr>
        <w:t>〔</w:t>
      </w:r>
      <w:r>
        <w:rPr>
          <w:rFonts w:cs="Arial" w:hint="eastAsia"/>
          <w:sz w:val="21"/>
          <w:szCs w:val="21"/>
        </w:rPr>
        <w:t>2025</w:t>
      </w:r>
      <w:r>
        <w:rPr>
          <w:rFonts w:cs="Arial" w:hint="eastAsia"/>
          <w:sz w:val="21"/>
          <w:szCs w:val="21"/>
        </w:rPr>
        <w:t>〕</w:t>
      </w:r>
      <w:r>
        <w:rPr>
          <w:rFonts w:cs="Arial" w:hint="eastAsia"/>
          <w:sz w:val="21"/>
          <w:szCs w:val="21"/>
        </w:rPr>
        <w:t>003</w:t>
      </w:r>
      <w:r>
        <w:rPr>
          <w:rFonts w:cs="Arial" w:hint="eastAsia"/>
          <w:sz w:val="21"/>
          <w:szCs w:val="21"/>
        </w:rPr>
        <w:t>号）文件要求，经中国散装水泥推广发展协会审核并公开征求意见，决定由</w:t>
      </w:r>
      <w:r>
        <w:rPr>
          <w:color w:val="000000"/>
          <w:sz w:val="21"/>
          <w:szCs w:val="21"/>
          <w:lang w:val="zh-CN"/>
        </w:rPr>
        <w:t>建筑材料工业技术</w:t>
      </w:r>
      <w:r>
        <w:rPr>
          <w:rFonts w:hint="eastAsia"/>
          <w:color w:val="000000"/>
          <w:sz w:val="21"/>
          <w:szCs w:val="21"/>
          <w:lang w:val="zh-CN"/>
        </w:rPr>
        <w:t>情报研究所、</w:t>
      </w:r>
      <w:proofErr w:type="gramStart"/>
      <w:r>
        <w:rPr>
          <w:rFonts w:hint="eastAsia"/>
          <w:color w:val="000000"/>
          <w:sz w:val="21"/>
          <w:szCs w:val="21"/>
          <w:lang w:val="zh-CN"/>
        </w:rPr>
        <w:t>绿建新</w:t>
      </w:r>
      <w:proofErr w:type="gramEnd"/>
      <w:r>
        <w:rPr>
          <w:rFonts w:hint="eastAsia"/>
          <w:color w:val="000000"/>
          <w:sz w:val="21"/>
          <w:szCs w:val="21"/>
          <w:lang w:val="zh-CN"/>
        </w:rPr>
        <w:t>能国际科贸（北京）有限公司</w:t>
      </w:r>
      <w:r>
        <w:rPr>
          <w:rFonts w:cs="Arial" w:hint="eastAsia"/>
          <w:sz w:val="21"/>
          <w:szCs w:val="21"/>
        </w:rPr>
        <w:t>牵头起草</w:t>
      </w:r>
      <w:r>
        <w:rPr>
          <w:rFonts w:hint="eastAsia"/>
          <w:color w:val="000000"/>
          <w:sz w:val="21"/>
          <w:szCs w:val="21"/>
          <w:lang w:val="zh-CN"/>
        </w:rPr>
        <w:t>《钢结构泡沫混凝土填充料复合板技术规程》</w:t>
      </w:r>
      <w:r>
        <w:rPr>
          <w:rFonts w:cs="Arial" w:hint="eastAsia"/>
          <w:sz w:val="21"/>
          <w:szCs w:val="21"/>
        </w:rPr>
        <w:t>（计划号：</w:t>
      </w:r>
      <w:r>
        <w:rPr>
          <w:rFonts w:cs="Arial" w:hint="eastAsia"/>
          <w:sz w:val="21"/>
          <w:szCs w:val="21"/>
        </w:rPr>
        <w:t>2025CBCAJH002</w:t>
      </w:r>
      <w:r>
        <w:rPr>
          <w:rFonts w:cs="Arial" w:hint="eastAsia"/>
          <w:sz w:val="21"/>
          <w:szCs w:val="21"/>
        </w:rPr>
        <w:t>）。</w:t>
      </w:r>
    </w:p>
    <w:p w14:paraId="686F5B6A" w14:textId="77777777" w:rsidR="006606F1" w:rsidRDefault="00577F99">
      <w:pPr>
        <w:snapToGrid w:val="0"/>
        <w:spacing w:line="360" w:lineRule="auto"/>
        <w:rPr>
          <w:rFonts w:ascii="黑体" w:eastAsia="黑体" w:hAnsi="黑体" w:hint="eastAsia"/>
          <w:bCs/>
          <w:sz w:val="32"/>
          <w:szCs w:val="32"/>
        </w:rPr>
      </w:pPr>
      <w:r>
        <w:rPr>
          <w:rFonts w:ascii="黑体" w:eastAsia="黑体" w:hAnsi="黑体" w:hint="eastAsia"/>
          <w:bCs/>
          <w:sz w:val="32"/>
          <w:szCs w:val="32"/>
        </w:rPr>
        <w:t>二、项目背景及标准编制意义、原则</w:t>
      </w:r>
    </w:p>
    <w:p w14:paraId="1312D4F1" w14:textId="77777777" w:rsidR="006606F1" w:rsidRDefault="00577F99">
      <w:pPr>
        <w:spacing w:line="360" w:lineRule="auto"/>
        <w:ind w:firstLineChars="300" w:firstLine="630"/>
        <w:rPr>
          <w:color w:val="000000"/>
          <w:szCs w:val="21"/>
          <w:lang w:val="zh-CN"/>
        </w:rPr>
      </w:pPr>
      <w:r>
        <w:rPr>
          <w:szCs w:val="21"/>
        </w:rPr>
        <w:t>随着我国绿色建筑、装配式建筑和建筑工业化的发展，新型复合墙</w:t>
      </w:r>
      <w:proofErr w:type="gramStart"/>
      <w:r>
        <w:rPr>
          <w:szCs w:val="21"/>
        </w:rPr>
        <w:t>体材</w:t>
      </w:r>
      <w:proofErr w:type="gramEnd"/>
      <w:r>
        <w:rPr>
          <w:szCs w:val="21"/>
        </w:rPr>
        <w:t>料的需求日益增长。钢结构泡沫混凝土填充料复合板作为一种集轻质、高强、保温、防火和隔音性能于一体的新型建材，已逐步应用于工业与民用建筑中。然而，目前行业内缺乏统一的技术标准，导致产品设计、生产、施工及验收等环节存在不规范现象，制约了该技术的推广和应用。为此，亟需编制《钢结构泡沫混凝土填充料复合板技术规程》，以规范行业行为，保障工程质量。</w:t>
      </w:r>
    </w:p>
    <w:p w14:paraId="547FD673" w14:textId="77777777" w:rsidR="006606F1" w:rsidRDefault="00577F99">
      <w:pPr>
        <w:spacing w:line="360" w:lineRule="auto"/>
        <w:ind w:firstLineChars="200" w:firstLine="420"/>
        <w:rPr>
          <w:color w:val="000000"/>
          <w:szCs w:val="21"/>
          <w:lang w:val="zh-CN"/>
        </w:rPr>
      </w:pPr>
      <w:r>
        <w:rPr>
          <w:rFonts w:hint="eastAsia"/>
          <w:color w:val="000000"/>
          <w:szCs w:val="21"/>
          <w:lang w:val="zh-CN"/>
        </w:rPr>
        <w:t>本文件的编制原则要贯彻国家对</w:t>
      </w:r>
      <w:r>
        <w:rPr>
          <w:rFonts w:hint="eastAsia"/>
          <w:color w:val="000000"/>
          <w:szCs w:val="21"/>
        </w:rPr>
        <w:t>钢结构保温复合板</w:t>
      </w:r>
      <w:r>
        <w:rPr>
          <w:rFonts w:hint="eastAsia"/>
          <w:color w:val="000000"/>
          <w:szCs w:val="21"/>
          <w:lang w:val="zh-CN"/>
        </w:rPr>
        <w:t>的相关要求，在大量工程实践的基础上提出</w:t>
      </w:r>
      <w:r>
        <w:rPr>
          <w:rFonts w:hint="eastAsia"/>
          <w:color w:val="000000"/>
          <w:szCs w:val="21"/>
        </w:rPr>
        <w:t>钢结构泡沫混凝土填充料复合板</w:t>
      </w:r>
      <w:r>
        <w:rPr>
          <w:rFonts w:hint="eastAsia"/>
          <w:color w:val="000000"/>
          <w:szCs w:val="21"/>
          <w:lang w:val="zh-CN"/>
        </w:rPr>
        <w:t>系统和</w:t>
      </w:r>
      <w:r>
        <w:rPr>
          <w:rFonts w:hint="eastAsia"/>
          <w:color w:val="000000"/>
          <w:szCs w:val="21"/>
        </w:rPr>
        <w:t>应用规程</w:t>
      </w:r>
      <w:r>
        <w:rPr>
          <w:rFonts w:hint="eastAsia"/>
          <w:color w:val="000000"/>
          <w:szCs w:val="21"/>
          <w:lang w:val="zh-CN"/>
        </w:rPr>
        <w:t>。本文件的制定符合现行法律、法规的要求。</w:t>
      </w:r>
      <w:r>
        <w:rPr>
          <w:rFonts w:hint="eastAsia"/>
          <w:color w:val="000000"/>
          <w:szCs w:val="21"/>
        </w:rPr>
        <w:t>钢结构泡沫混凝土填充料复合板</w:t>
      </w:r>
      <w:r>
        <w:rPr>
          <w:rFonts w:hint="eastAsia"/>
          <w:color w:val="000000"/>
          <w:szCs w:val="21"/>
          <w:lang w:val="zh-CN"/>
        </w:rPr>
        <w:t>的相关要求除遵守本文件外，尚应遵守国家及本市现行的有关标准、规范的规定。</w:t>
      </w:r>
    </w:p>
    <w:p w14:paraId="4752DCC2" w14:textId="77777777" w:rsidR="006606F1" w:rsidRDefault="00577F99">
      <w:pPr>
        <w:numPr>
          <w:ilvl w:val="0"/>
          <w:numId w:val="1"/>
        </w:numPr>
        <w:spacing w:line="360" w:lineRule="auto"/>
        <w:rPr>
          <w:color w:val="000000"/>
          <w:szCs w:val="21"/>
          <w:lang w:val="zh-CN"/>
        </w:rPr>
      </w:pPr>
      <w:r>
        <w:rPr>
          <w:color w:val="000000"/>
          <w:szCs w:val="21"/>
          <w:lang w:val="zh-CN"/>
        </w:rPr>
        <w:t>遵循</w:t>
      </w:r>
      <w:r>
        <w:rPr>
          <w:rFonts w:hint="eastAsia"/>
          <w:color w:val="000000"/>
          <w:szCs w:val="21"/>
        </w:rPr>
        <w:t>钢结构泡沫混凝土填充料复合板</w:t>
      </w:r>
      <w:r>
        <w:rPr>
          <w:color w:val="000000"/>
          <w:szCs w:val="21"/>
          <w:lang w:val="zh-CN"/>
        </w:rPr>
        <w:t>特有的性能、质量检验和控制的普遍规律。</w:t>
      </w:r>
    </w:p>
    <w:p w14:paraId="50EBD64B" w14:textId="77777777" w:rsidR="006606F1" w:rsidRDefault="00577F99">
      <w:pPr>
        <w:spacing w:line="360" w:lineRule="auto"/>
        <w:rPr>
          <w:color w:val="000000"/>
          <w:szCs w:val="21"/>
          <w:lang w:val="zh-CN"/>
        </w:rPr>
      </w:pPr>
      <w:r>
        <w:rPr>
          <w:color w:val="000000"/>
          <w:szCs w:val="21"/>
          <w:lang w:val="zh-CN"/>
        </w:rPr>
        <w:t>（</w:t>
      </w:r>
      <w:r>
        <w:rPr>
          <w:color w:val="000000"/>
          <w:szCs w:val="21"/>
          <w:lang w:val="zh-CN"/>
        </w:rPr>
        <w:t>2</w:t>
      </w:r>
      <w:r>
        <w:rPr>
          <w:color w:val="000000"/>
          <w:szCs w:val="21"/>
          <w:lang w:val="zh-CN"/>
        </w:rPr>
        <w:t>）</w:t>
      </w:r>
      <w:r>
        <w:rPr>
          <w:rFonts w:hint="eastAsia"/>
          <w:color w:val="000000"/>
          <w:szCs w:val="21"/>
          <w:lang w:val="zh-CN"/>
        </w:rPr>
        <w:t>文件起草时严格遵循国家相关材料标准化法律法规的相关要求，按照</w:t>
      </w:r>
      <w:r>
        <w:rPr>
          <w:rFonts w:hint="eastAsia"/>
          <w:color w:val="000000"/>
          <w:szCs w:val="21"/>
          <w:lang w:val="zh-CN"/>
        </w:rPr>
        <w:t>GB/T 1.1-2020</w:t>
      </w:r>
      <w:r>
        <w:rPr>
          <w:rFonts w:hint="eastAsia"/>
          <w:color w:val="000000"/>
          <w:szCs w:val="21"/>
          <w:lang w:val="zh-CN"/>
        </w:rPr>
        <w:t>《标准化工作导则</w:t>
      </w:r>
      <w:r>
        <w:rPr>
          <w:rFonts w:hint="eastAsia"/>
          <w:color w:val="000000"/>
          <w:szCs w:val="21"/>
          <w:lang w:val="zh-CN"/>
        </w:rPr>
        <w:t xml:space="preserve"> </w:t>
      </w:r>
      <w:r>
        <w:rPr>
          <w:rFonts w:hint="eastAsia"/>
          <w:color w:val="000000"/>
          <w:szCs w:val="21"/>
          <w:lang w:val="zh-CN"/>
        </w:rPr>
        <w:t>第</w:t>
      </w:r>
      <w:r>
        <w:rPr>
          <w:rFonts w:hint="eastAsia"/>
          <w:color w:val="000000"/>
          <w:szCs w:val="21"/>
          <w:lang w:val="zh-CN"/>
        </w:rPr>
        <w:t>1</w:t>
      </w:r>
      <w:r>
        <w:rPr>
          <w:rFonts w:hint="eastAsia"/>
          <w:color w:val="000000"/>
          <w:szCs w:val="21"/>
          <w:lang w:val="zh-CN"/>
        </w:rPr>
        <w:t>部分：标准化文件的结构和起草规则》的规定进行编写。</w:t>
      </w:r>
      <w:r>
        <w:rPr>
          <w:szCs w:val="21"/>
          <w:lang w:val="zh-CN"/>
        </w:rPr>
        <w:t>参考</w:t>
      </w:r>
      <w:r>
        <w:rPr>
          <w:rFonts w:hint="eastAsia"/>
          <w:szCs w:val="21"/>
          <w:lang w:val="zh-CN"/>
        </w:rPr>
        <w:t>《近零能耗建筑技术标准》</w:t>
      </w:r>
      <w:r>
        <w:rPr>
          <w:rFonts w:hint="eastAsia"/>
          <w:szCs w:val="21"/>
          <w:lang w:val="zh-CN"/>
        </w:rPr>
        <w:t>G</w:t>
      </w:r>
      <w:r>
        <w:rPr>
          <w:szCs w:val="21"/>
          <w:lang w:val="zh-CN"/>
        </w:rPr>
        <w:t>B/T51350</w:t>
      </w:r>
      <w:r>
        <w:rPr>
          <w:rFonts w:hint="eastAsia"/>
          <w:szCs w:val="21"/>
          <w:lang w:val="zh-CN"/>
        </w:rPr>
        <w:t>、</w:t>
      </w:r>
      <w:r>
        <w:rPr>
          <w:rFonts w:ascii="Segoe UI" w:hAnsi="Segoe UI" w:cs="Segoe UI"/>
          <w:shd w:val="clear" w:color="auto" w:fill="FFFFFF"/>
        </w:rPr>
        <w:t>《钢结构设计标准》</w:t>
      </w:r>
      <w:r>
        <w:rPr>
          <w:rFonts w:ascii="Segoe UI" w:hAnsi="Segoe UI" w:cs="Segoe UI"/>
          <w:shd w:val="clear" w:color="auto" w:fill="FFFFFF"/>
        </w:rPr>
        <w:t>GB 50017</w:t>
      </w:r>
      <w:r>
        <w:rPr>
          <w:rFonts w:ascii="Segoe UI" w:hAnsi="Segoe UI" w:cs="Segoe UI"/>
          <w:shd w:val="clear" w:color="auto" w:fill="FFFFFF"/>
        </w:rPr>
        <w:t>用于复合板节点构造设计、钢结构与复合板连接技术要求、</w:t>
      </w:r>
      <w:proofErr w:type="gramStart"/>
      <w:r>
        <w:rPr>
          <w:rFonts w:ascii="Segoe UI" w:hAnsi="Segoe UI" w:cs="Segoe UI"/>
          <w:shd w:val="clear" w:color="auto" w:fill="FFFFFF"/>
        </w:rPr>
        <w:t>跨标准</w:t>
      </w:r>
      <w:proofErr w:type="gramEnd"/>
      <w:r>
        <w:rPr>
          <w:rFonts w:ascii="Segoe UI" w:hAnsi="Segoe UI" w:cs="Segoe UI"/>
          <w:shd w:val="clear" w:color="auto" w:fill="FFFFFF"/>
        </w:rPr>
        <w:t>指标协调</w:t>
      </w:r>
      <w:r>
        <w:rPr>
          <w:rFonts w:ascii="Segoe UI" w:hAnsi="Segoe UI" w:cs="Segoe UI" w:hint="eastAsia"/>
          <w:shd w:val="clear" w:color="auto" w:fill="FFFFFF"/>
        </w:rPr>
        <w:t>、</w:t>
      </w:r>
      <w:r>
        <w:rPr>
          <w:rFonts w:ascii="Segoe UI" w:hAnsi="Segoe UI" w:cs="Segoe UI"/>
          <w:shd w:val="clear" w:color="auto" w:fill="FFFFFF"/>
        </w:rPr>
        <w:t>《建筑结构荷载规范》</w:t>
      </w:r>
      <w:r>
        <w:rPr>
          <w:rFonts w:ascii="Segoe UI" w:hAnsi="Segoe UI" w:cs="Segoe UI"/>
          <w:shd w:val="clear" w:color="auto" w:fill="FFFFFF"/>
        </w:rPr>
        <w:t>GB 50009</w:t>
      </w:r>
      <w:r>
        <w:rPr>
          <w:rFonts w:ascii="Segoe UI" w:hAnsi="Segoe UI" w:cs="Segoe UI"/>
          <w:shd w:val="clear" w:color="auto" w:fill="FFFFFF"/>
        </w:rPr>
        <w:t>确定复合板设计阶段的荷载适配要求</w:t>
      </w:r>
      <w:r>
        <w:rPr>
          <w:rFonts w:ascii="Segoe UI" w:hAnsi="Segoe UI" w:cs="Segoe UI" w:hint="eastAsia"/>
          <w:shd w:val="clear" w:color="auto" w:fill="FFFFFF"/>
        </w:rPr>
        <w:t>、</w:t>
      </w:r>
      <w:r>
        <w:rPr>
          <w:rFonts w:ascii="Segoe UI" w:hAnsi="Segoe UI" w:cs="Segoe UI"/>
          <w:shd w:val="clear" w:color="auto" w:fill="FFFFFF"/>
        </w:rPr>
        <w:t>《建筑结构可靠性设计统一标准》</w:t>
      </w:r>
      <w:r>
        <w:rPr>
          <w:rFonts w:ascii="Segoe UI" w:hAnsi="Segoe UI" w:cs="Segoe UI"/>
          <w:shd w:val="clear" w:color="auto" w:fill="FFFFFF"/>
        </w:rPr>
        <w:t>GB 50068</w:t>
      </w:r>
      <w:r>
        <w:rPr>
          <w:rFonts w:ascii="Segoe UI" w:hAnsi="Segoe UI" w:cs="Segoe UI"/>
          <w:shd w:val="clear" w:color="auto" w:fill="FFFFFF"/>
        </w:rPr>
        <w:t>用于界面粘结性能专项试验设计</w:t>
      </w:r>
      <w:r>
        <w:rPr>
          <w:rFonts w:ascii="Segoe UI" w:hAnsi="Segoe UI" w:cs="Segoe UI" w:hint="eastAsia"/>
          <w:shd w:val="clear" w:color="auto" w:fill="FFFFFF"/>
        </w:rPr>
        <w:t>、</w:t>
      </w:r>
      <w:r>
        <w:rPr>
          <w:rFonts w:ascii="Segoe UI" w:hAnsi="Segoe UI" w:cs="Segoe UI"/>
          <w:shd w:val="clear" w:color="auto" w:fill="FFFFFF"/>
        </w:rPr>
        <w:t>《泡沫混凝土》</w:t>
      </w:r>
      <w:r>
        <w:rPr>
          <w:rFonts w:ascii="Segoe UI" w:hAnsi="Segoe UI" w:cs="Segoe UI"/>
          <w:shd w:val="clear" w:color="auto" w:fill="FFFFFF"/>
        </w:rPr>
        <w:t>JG/T 266</w:t>
      </w:r>
      <w:r>
        <w:rPr>
          <w:rFonts w:ascii="Segoe UI" w:hAnsi="Segoe UI" w:cs="Segoe UI"/>
          <w:shd w:val="clear" w:color="auto" w:fill="FFFFFF"/>
        </w:rPr>
        <w:t>泡沫混凝土核心性能指标</w:t>
      </w:r>
      <w:r>
        <w:rPr>
          <w:rFonts w:ascii="Segoe UI" w:hAnsi="Segoe UI" w:cs="Segoe UI" w:hint="eastAsia"/>
          <w:shd w:val="clear" w:color="auto" w:fill="FFFFFF"/>
        </w:rPr>
        <w:t>、</w:t>
      </w:r>
      <w:r>
        <w:rPr>
          <w:rFonts w:ascii="Segoe UI" w:hAnsi="Segoe UI" w:cs="Segoe UI"/>
          <w:shd w:val="clear" w:color="auto" w:fill="FFFFFF"/>
        </w:rPr>
        <w:t>《建筑墙板试验方法》</w:t>
      </w:r>
      <w:r>
        <w:rPr>
          <w:rFonts w:ascii="Segoe UI" w:hAnsi="Segoe UI" w:cs="Segoe UI"/>
          <w:shd w:val="clear" w:color="auto" w:fill="FFFFFF"/>
        </w:rPr>
        <w:t>GB/T 30100</w:t>
      </w:r>
      <w:r>
        <w:rPr>
          <w:rFonts w:ascii="Segoe UI" w:hAnsi="Segoe UI" w:cs="Segoe UI"/>
          <w:shd w:val="clear" w:color="auto" w:fill="FFFFFF"/>
        </w:rPr>
        <w:t>复合板整体性能</w:t>
      </w:r>
      <w:r>
        <w:rPr>
          <w:szCs w:val="21"/>
          <w:lang w:val="zh-CN"/>
        </w:rPr>
        <w:t>等相关标准，</w:t>
      </w:r>
      <w:r>
        <w:rPr>
          <w:color w:val="000000"/>
          <w:szCs w:val="21"/>
          <w:lang w:val="zh-CN"/>
        </w:rPr>
        <w:t>并结合验证试验，确定试验方法及指标控制范围。</w:t>
      </w:r>
    </w:p>
    <w:p w14:paraId="0288D098" w14:textId="77777777" w:rsidR="006606F1" w:rsidRDefault="00577F99">
      <w:pPr>
        <w:tabs>
          <w:tab w:val="left" w:pos="360"/>
        </w:tabs>
        <w:snapToGrid w:val="0"/>
        <w:spacing w:line="360" w:lineRule="auto"/>
        <w:ind w:firstLineChars="200" w:firstLine="420"/>
        <w:rPr>
          <w:rFonts w:ascii="仿宋" w:eastAsia="仿宋" w:hAnsi="仿宋" w:hint="eastAsia"/>
          <w:sz w:val="28"/>
          <w:szCs w:val="28"/>
        </w:rPr>
      </w:pPr>
      <w:r>
        <w:rPr>
          <w:color w:val="000000"/>
          <w:szCs w:val="21"/>
          <w:lang w:val="zh-CN"/>
        </w:rPr>
        <w:t>（</w:t>
      </w:r>
      <w:r>
        <w:rPr>
          <w:color w:val="000000"/>
          <w:szCs w:val="21"/>
          <w:lang w:val="zh-CN"/>
        </w:rPr>
        <w:t>3</w:t>
      </w:r>
      <w:r>
        <w:rPr>
          <w:color w:val="000000"/>
          <w:szCs w:val="21"/>
          <w:lang w:val="zh-CN"/>
        </w:rPr>
        <w:t>）技术指标全面，宽严得当，既能适应实际应用，又能体现产品自身特点。</w:t>
      </w:r>
      <w:r>
        <w:rPr>
          <w:rFonts w:hint="eastAsia"/>
          <w:color w:val="000000"/>
          <w:szCs w:val="21"/>
          <w:lang w:val="zh-CN"/>
        </w:rPr>
        <w:t>标准编制组深入调研和分析国际国内</w:t>
      </w:r>
      <w:r>
        <w:rPr>
          <w:rFonts w:hint="eastAsia"/>
          <w:color w:val="000000"/>
          <w:szCs w:val="21"/>
        </w:rPr>
        <w:t>钢结构泡沫混凝土填充料复合板</w:t>
      </w:r>
      <w:r>
        <w:rPr>
          <w:rFonts w:hint="eastAsia"/>
          <w:color w:val="000000"/>
          <w:szCs w:val="21"/>
          <w:lang w:val="zh-CN"/>
        </w:rPr>
        <w:t>相关技术资料，充分考虑与我国现行绿色建筑相关标准的衔接与配套，多单位协作并广泛征求相关各方意见，根据尽可能实现先进性、适用性、可操作性的原则，制订本标准，以期为</w:t>
      </w:r>
      <w:r>
        <w:rPr>
          <w:rFonts w:hint="eastAsia"/>
          <w:color w:val="000000"/>
          <w:szCs w:val="21"/>
        </w:rPr>
        <w:t>钢结构泡沫混凝土填充料复合板</w:t>
      </w:r>
      <w:r>
        <w:rPr>
          <w:rFonts w:hint="eastAsia"/>
          <w:color w:val="000000"/>
          <w:szCs w:val="21"/>
          <w:lang w:val="zh-CN"/>
        </w:rPr>
        <w:t>和绿色建筑行业从事者提供适用、可操作且易于实施的技术标准，进而实现社会效益、环</w:t>
      </w:r>
      <w:r>
        <w:rPr>
          <w:rFonts w:hint="eastAsia"/>
          <w:color w:val="000000"/>
          <w:szCs w:val="21"/>
          <w:lang w:val="zh-CN"/>
        </w:rPr>
        <w:lastRenderedPageBreak/>
        <w:t>境效益与经济效益的最大化。</w:t>
      </w:r>
    </w:p>
    <w:p w14:paraId="55B7066C" w14:textId="77777777" w:rsidR="006606F1" w:rsidRDefault="00577F99">
      <w:pPr>
        <w:snapToGrid w:val="0"/>
        <w:spacing w:line="360" w:lineRule="auto"/>
        <w:rPr>
          <w:rFonts w:ascii="黑体" w:eastAsia="黑体" w:hAnsi="黑体" w:hint="eastAsia"/>
          <w:bCs/>
          <w:sz w:val="32"/>
          <w:szCs w:val="32"/>
        </w:rPr>
      </w:pPr>
      <w:r>
        <w:rPr>
          <w:rFonts w:ascii="黑体" w:eastAsia="黑体" w:hAnsi="黑体" w:hint="eastAsia"/>
          <w:bCs/>
          <w:sz w:val="32"/>
          <w:szCs w:val="32"/>
        </w:rPr>
        <w:t>三、编制目的</w:t>
      </w:r>
    </w:p>
    <w:p w14:paraId="697E47B5" w14:textId="77777777" w:rsidR="006606F1" w:rsidRDefault="00577F99">
      <w:pPr>
        <w:tabs>
          <w:tab w:val="left" w:pos="360"/>
        </w:tabs>
        <w:snapToGrid w:val="0"/>
        <w:spacing w:line="360" w:lineRule="auto"/>
        <w:ind w:firstLineChars="200" w:firstLine="420"/>
        <w:rPr>
          <w:rFonts w:ascii="仿宋" w:eastAsia="仿宋" w:hAnsi="仿宋" w:hint="eastAsia"/>
          <w:sz w:val="28"/>
          <w:szCs w:val="28"/>
        </w:rPr>
      </w:pPr>
      <w:r>
        <w:rPr>
          <w:szCs w:val="21"/>
        </w:rPr>
        <w:t>《钢结构泡沫混凝土填充料复合板技术规程》的制定可以有效解决以下五个问题，首先，规范技术流程，明确钢结构泡沫混凝土填充料复合板的设计、生产、施工及验收技术要求，确保产品性能与工程安全；其次、推动技术创新，引导企业优化生产工艺，促进新材料、新技术的研发与应用；第三，提升建筑质量，通过标准化手段提高复合板的耐久性、节能性和安全性，助力绿色建筑发展；第四，支撑政策落地，响应国家</w:t>
      </w:r>
      <w:r>
        <w:rPr>
          <w:szCs w:val="21"/>
        </w:rPr>
        <w:t>“</w:t>
      </w:r>
      <w:r>
        <w:rPr>
          <w:szCs w:val="21"/>
        </w:rPr>
        <w:t>双碳</w:t>
      </w:r>
      <w:r>
        <w:rPr>
          <w:szCs w:val="21"/>
        </w:rPr>
        <w:t>”</w:t>
      </w:r>
      <w:r>
        <w:rPr>
          <w:szCs w:val="21"/>
        </w:rPr>
        <w:t>战略和装配式建筑推广政策，为行业提供技术依据。助力绿色低碳发展，泡沫混凝土具有轻质、保温、可回收等特点，与钢结构结合可大幅降低建筑能耗，减少碳排放，符合《</w:t>
      </w:r>
      <w:r>
        <w:rPr>
          <w:szCs w:val="21"/>
        </w:rPr>
        <w:t>“</w:t>
      </w:r>
      <w:r>
        <w:rPr>
          <w:szCs w:val="21"/>
        </w:rPr>
        <w:t>十四五</w:t>
      </w:r>
      <w:r>
        <w:rPr>
          <w:szCs w:val="21"/>
        </w:rPr>
        <w:t>”</w:t>
      </w:r>
      <w:r>
        <w:rPr>
          <w:szCs w:val="21"/>
        </w:rPr>
        <w:t>建筑节能与绿色建筑发展规划》要求。最后，促进装配式建筑升级，该复合板适合工业化生产与快速安装，可缩短工期、降低人工成本，推动建筑产业现代化发展。填补标准空白，现行标准中缺乏针对该复合板的系统性规范，本《规程》将完善标准体系，解决设计、施工中的技术争议。保障工程安全，通过规定材料性能、节点连接、抗震防火等指标，预防因技术缺陷引发的质量事故，提升建筑安全性。本材料的推广应用，可推动行业年均产值增长</w:t>
      </w:r>
      <w:r>
        <w:rPr>
          <w:szCs w:val="21"/>
        </w:rPr>
        <w:t>10%</w:t>
      </w:r>
      <w:r>
        <w:rPr>
          <w:szCs w:val="21"/>
        </w:rPr>
        <w:t>以上，降低建筑综合成本</w:t>
      </w:r>
      <w:r>
        <w:rPr>
          <w:szCs w:val="21"/>
        </w:rPr>
        <w:t>15%~20%</w:t>
      </w:r>
      <w:r>
        <w:rPr>
          <w:szCs w:val="21"/>
        </w:rPr>
        <w:t>。近年来，钢结构泡沫混凝土复合板在厂房、公共建筑、住宅等领域应用广泛，但因缺乏标准导致产品质量参差不齐，亟需通过标准化引导行业健康发展。</w:t>
      </w:r>
    </w:p>
    <w:p w14:paraId="2C91DFDE" w14:textId="77777777" w:rsidR="006606F1" w:rsidRDefault="00577F99">
      <w:pPr>
        <w:snapToGrid w:val="0"/>
        <w:spacing w:line="360" w:lineRule="auto"/>
        <w:rPr>
          <w:rFonts w:ascii="黑体" w:eastAsia="黑体" w:hAnsi="黑体" w:hint="eastAsia"/>
          <w:bCs/>
          <w:sz w:val="32"/>
          <w:szCs w:val="32"/>
        </w:rPr>
      </w:pPr>
      <w:r>
        <w:rPr>
          <w:rFonts w:ascii="黑体" w:eastAsia="黑体" w:hAnsi="黑体" w:hint="eastAsia"/>
          <w:bCs/>
          <w:sz w:val="32"/>
          <w:szCs w:val="32"/>
        </w:rPr>
        <w:t>四、制定标准与现行法律、法规、标准的关系</w:t>
      </w:r>
    </w:p>
    <w:p w14:paraId="73461DD0" w14:textId="77777777" w:rsidR="006606F1" w:rsidRDefault="00577F99">
      <w:pPr>
        <w:tabs>
          <w:tab w:val="left" w:pos="360"/>
        </w:tabs>
        <w:snapToGrid w:val="0"/>
        <w:spacing w:line="360" w:lineRule="auto"/>
        <w:ind w:firstLineChars="200" w:firstLine="420"/>
        <w:rPr>
          <w:rFonts w:ascii="仿宋" w:eastAsia="仿宋" w:hAnsi="仿宋" w:hint="eastAsia"/>
          <w:sz w:val="28"/>
          <w:szCs w:val="28"/>
        </w:rPr>
      </w:pPr>
      <w:r>
        <w:rPr>
          <w:rFonts w:hint="eastAsia"/>
          <w:szCs w:val="21"/>
          <w:lang w:val="zh-CN"/>
        </w:rPr>
        <w:t>目前主要有与保温材料相关的产品标准或技术规程，如</w:t>
      </w:r>
      <w:r>
        <w:rPr>
          <w:rFonts w:hint="eastAsia"/>
          <w:szCs w:val="21"/>
          <w:lang w:val="zh-CN"/>
        </w:rPr>
        <w:t>JG/T 228</w:t>
      </w:r>
      <w:r>
        <w:rPr>
          <w:rFonts w:hint="eastAsia"/>
          <w:szCs w:val="21"/>
          <w:lang w:val="zh-CN"/>
        </w:rPr>
        <w:t>建筑用混凝土复合聚苯板外墙外保温材料、</w:t>
      </w:r>
      <w:r>
        <w:rPr>
          <w:rFonts w:hint="eastAsia"/>
          <w:szCs w:val="21"/>
          <w:lang w:val="zh-CN"/>
        </w:rPr>
        <w:t xml:space="preserve">T/CECS 588 </w:t>
      </w:r>
      <w:r>
        <w:rPr>
          <w:rFonts w:hint="eastAsia"/>
          <w:szCs w:val="21"/>
          <w:lang w:val="zh-CN"/>
        </w:rPr>
        <w:t>橡塑隔声保温材料应用技术规程、</w:t>
      </w:r>
      <w:r>
        <w:rPr>
          <w:rFonts w:hint="eastAsia"/>
          <w:szCs w:val="21"/>
          <w:lang w:val="zh-CN"/>
        </w:rPr>
        <w:t>JC/T</w:t>
      </w:r>
      <w:r>
        <w:rPr>
          <w:szCs w:val="21"/>
          <w:lang w:val="zh-CN"/>
        </w:rPr>
        <w:t xml:space="preserve"> </w:t>
      </w:r>
      <w:r>
        <w:rPr>
          <w:rFonts w:hint="eastAsia"/>
          <w:szCs w:val="21"/>
          <w:lang w:val="zh-CN"/>
        </w:rPr>
        <w:t>998</w:t>
      </w:r>
      <w:r>
        <w:rPr>
          <w:rFonts w:hint="eastAsia"/>
          <w:szCs w:val="21"/>
          <w:lang w:val="zh-CN"/>
        </w:rPr>
        <w:t>喷涂聚氨酯硬泡体保温材料、</w:t>
      </w:r>
      <w:r>
        <w:rPr>
          <w:rFonts w:hint="eastAsia"/>
          <w:szCs w:val="21"/>
          <w:lang w:val="zh-CN"/>
        </w:rPr>
        <w:t>JG/T</w:t>
      </w:r>
      <w:r>
        <w:rPr>
          <w:szCs w:val="21"/>
          <w:lang w:val="zh-CN"/>
        </w:rPr>
        <w:t xml:space="preserve"> </w:t>
      </w:r>
      <w:r>
        <w:rPr>
          <w:rFonts w:hint="eastAsia"/>
          <w:szCs w:val="21"/>
          <w:lang w:val="zh-CN"/>
        </w:rPr>
        <w:t>420</w:t>
      </w:r>
      <w:r>
        <w:rPr>
          <w:rFonts w:hint="eastAsia"/>
          <w:szCs w:val="21"/>
          <w:lang w:val="zh-CN"/>
        </w:rPr>
        <w:t>硬泡聚氨酯板薄抹灰外墙外保温系统材料等，尚无与</w:t>
      </w:r>
      <w:r>
        <w:rPr>
          <w:rFonts w:hint="eastAsia"/>
          <w:szCs w:val="21"/>
        </w:rPr>
        <w:t>钢结构泡沫混凝土填充料复合板技术规程</w:t>
      </w:r>
      <w:r>
        <w:rPr>
          <w:rFonts w:hint="eastAsia"/>
          <w:szCs w:val="21"/>
          <w:lang w:val="zh-CN"/>
        </w:rPr>
        <w:t>相关的国家标准和行业标准，等标准完成后，将与其他标准衔接互补，有助于推动</w:t>
      </w:r>
      <w:r>
        <w:rPr>
          <w:rFonts w:hint="eastAsia"/>
          <w:szCs w:val="21"/>
        </w:rPr>
        <w:t>钢结构泡沫混凝土填充料复合板</w:t>
      </w:r>
      <w:r>
        <w:rPr>
          <w:rFonts w:hint="eastAsia"/>
          <w:szCs w:val="21"/>
          <w:lang w:val="zh-CN"/>
        </w:rPr>
        <w:t>的应用</w:t>
      </w:r>
      <w:r>
        <w:rPr>
          <w:szCs w:val="21"/>
          <w:lang w:val="zh-CN"/>
        </w:rPr>
        <w:t>，本文件大量采用现有标准的试验方法，与现有标准具有很好的互补与协调性。</w:t>
      </w:r>
    </w:p>
    <w:p w14:paraId="63F2B06B" w14:textId="77777777" w:rsidR="006606F1" w:rsidRDefault="00577F99">
      <w:pPr>
        <w:snapToGrid w:val="0"/>
        <w:spacing w:line="360" w:lineRule="auto"/>
        <w:rPr>
          <w:rFonts w:ascii="黑体" w:eastAsia="黑体" w:hAnsi="黑体" w:hint="eastAsia"/>
          <w:bCs/>
          <w:sz w:val="32"/>
          <w:szCs w:val="32"/>
        </w:rPr>
      </w:pPr>
      <w:r>
        <w:rPr>
          <w:rFonts w:ascii="黑体" w:eastAsia="黑体" w:hAnsi="黑体" w:hint="eastAsia"/>
          <w:bCs/>
          <w:sz w:val="32"/>
          <w:szCs w:val="32"/>
        </w:rPr>
        <w:t>五、编制工作过程</w:t>
      </w:r>
    </w:p>
    <w:p w14:paraId="19C2211D" w14:textId="77777777" w:rsidR="001E55C0" w:rsidRPr="00FF29E1" w:rsidRDefault="001E55C0" w:rsidP="004C03F0">
      <w:pPr>
        <w:widowControl/>
        <w:jc w:val="left"/>
        <w:outlineLvl w:val="2"/>
        <w:rPr>
          <w:rFonts w:ascii="宋体" w:hAnsi="宋体" w:cs="宋体" w:hint="eastAsia"/>
          <w:b/>
          <w:bCs/>
          <w:kern w:val="0"/>
          <w:sz w:val="27"/>
          <w:szCs w:val="27"/>
        </w:rPr>
      </w:pPr>
      <w:r w:rsidRPr="00FF29E1">
        <w:rPr>
          <w:rFonts w:ascii="宋体" w:hAnsi="宋体" w:cs="宋体"/>
          <w:b/>
          <w:bCs/>
          <w:kern w:val="0"/>
          <w:sz w:val="27"/>
          <w:szCs w:val="27"/>
        </w:rPr>
        <w:t>一、前期筹备阶段（2024 年 7 月 - 2025 年 5 月）</w:t>
      </w:r>
    </w:p>
    <w:p w14:paraId="477D25EF" w14:textId="77777777" w:rsidR="001E55C0" w:rsidRPr="0013690E" w:rsidRDefault="001E55C0" w:rsidP="0013690E">
      <w:pPr>
        <w:pStyle w:val="a5"/>
        <w:spacing w:line="360" w:lineRule="auto"/>
        <w:rPr>
          <w:rFonts w:cs="Arial"/>
          <w:sz w:val="21"/>
          <w:szCs w:val="21"/>
        </w:rPr>
      </w:pPr>
      <w:r w:rsidRPr="0013690E">
        <w:rPr>
          <w:rFonts w:cs="Arial"/>
          <w:sz w:val="21"/>
          <w:szCs w:val="21"/>
        </w:rPr>
        <w:t xml:space="preserve">2024 </w:t>
      </w:r>
      <w:r w:rsidRPr="0013690E">
        <w:rPr>
          <w:rFonts w:cs="Arial"/>
          <w:sz w:val="21"/>
          <w:szCs w:val="21"/>
        </w:rPr>
        <w:t>年</w:t>
      </w:r>
      <w:r w:rsidRPr="0013690E">
        <w:rPr>
          <w:rFonts w:cs="Arial"/>
          <w:sz w:val="21"/>
          <w:szCs w:val="21"/>
        </w:rPr>
        <w:t xml:space="preserve"> 7 </w:t>
      </w:r>
      <w:r w:rsidRPr="0013690E">
        <w:rPr>
          <w:rFonts w:cs="Arial"/>
          <w:sz w:val="21"/>
          <w:szCs w:val="21"/>
        </w:rPr>
        <w:t>月，在河北省开展团体标准相关工作期间，已同步启动本标准的筹备工作，核心围绕各类相关产品的性能检测、技术论证展开基础研究。截至</w:t>
      </w:r>
      <w:r w:rsidRPr="0013690E">
        <w:rPr>
          <w:rFonts w:cs="Arial"/>
          <w:sz w:val="21"/>
          <w:szCs w:val="21"/>
        </w:rPr>
        <w:t xml:space="preserve"> 2025 </w:t>
      </w:r>
      <w:r w:rsidRPr="0013690E">
        <w:rPr>
          <w:rFonts w:cs="Arial"/>
          <w:sz w:val="21"/>
          <w:szCs w:val="21"/>
        </w:rPr>
        <w:t>年</w:t>
      </w:r>
      <w:r w:rsidRPr="0013690E">
        <w:rPr>
          <w:rFonts w:cs="Arial"/>
          <w:sz w:val="21"/>
          <w:szCs w:val="21"/>
        </w:rPr>
        <w:t xml:space="preserve"> 5 </w:t>
      </w:r>
      <w:r w:rsidRPr="0013690E">
        <w:rPr>
          <w:rFonts w:cs="Arial"/>
          <w:sz w:val="21"/>
          <w:szCs w:val="21"/>
        </w:rPr>
        <w:t>月，三家合作生产企业持续投入资源，系统完成产品品质稳定性测试、安装工艺适配性试验及相关数据的积累与论证，为标准编制奠定了扎实的实践基础。</w:t>
      </w:r>
    </w:p>
    <w:p w14:paraId="272517D8" w14:textId="72568E43" w:rsidR="001E55C0" w:rsidRPr="0013690E" w:rsidRDefault="001E55C0" w:rsidP="0013690E">
      <w:pPr>
        <w:pStyle w:val="af3"/>
        <w:widowControl/>
        <w:numPr>
          <w:ilvl w:val="0"/>
          <w:numId w:val="22"/>
        </w:numPr>
        <w:ind w:firstLineChars="0"/>
        <w:jc w:val="left"/>
        <w:outlineLvl w:val="2"/>
        <w:rPr>
          <w:rFonts w:ascii="宋体" w:hAnsi="宋体" w:cs="宋体" w:hint="eastAsia"/>
          <w:b/>
          <w:bCs/>
          <w:kern w:val="0"/>
          <w:sz w:val="27"/>
          <w:szCs w:val="27"/>
        </w:rPr>
      </w:pPr>
      <w:r w:rsidRPr="0013690E">
        <w:rPr>
          <w:rFonts w:ascii="宋体" w:hAnsi="宋体" w:cs="宋体" w:hint="eastAsia"/>
          <w:b/>
          <w:bCs/>
          <w:kern w:val="0"/>
          <w:sz w:val="27"/>
          <w:szCs w:val="27"/>
        </w:rPr>
        <w:t>立项与调研阶段（</w:t>
      </w:r>
      <w:r w:rsidRPr="0013690E">
        <w:rPr>
          <w:rFonts w:ascii="宋体" w:hAnsi="宋体" w:cs="宋体"/>
          <w:b/>
          <w:bCs/>
          <w:kern w:val="0"/>
          <w:sz w:val="27"/>
          <w:szCs w:val="27"/>
        </w:rPr>
        <w:t xml:space="preserve">2025 </w:t>
      </w:r>
      <w:r w:rsidRPr="0013690E">
        <w:rPr>
          <w:rFonts w:ascii="宋体" w:hAnsi="宋体" w:cs="宋体" w:hint="eastAsia"/>
          <w:b/>
          <w:bCs/>
          <w:kern w:val="0"/>
          <w:sz w:val="27"/>
          <w:szCs w:val="27"/>
        </w:rPr>
        <w:t>年</w:t>
      </w:r>
      <w:r w:rsidRPr="0013690E">
        <w:rPr>
          <w:rFonts w:ascii="宋体" w:hAnsi="宋体" w:cs="宋体"/>
          <w:b/>
          <w:bCs/>
          <w:kern w:val="0"/>
          <w:sz w:val="27"/>
          <w:szCs w:val="27"/>
        </w:rPr>
        <w:t xml:space="preserve"> 6 </w:t>
      </w:r>
      <w:r w:rsidRPr="0013690E">
        <w:rPr>
          <w:rFonts w:ascii="宋体" w:hAnsi="宋体" w:cs="宋体" w:hint="eastAsia"/>
          <w:b/>
          <w:bCs/>
          <w:kern w:val="0"/>
          <w:sz w:val="27"/>
          <w:szCs w:val="27"/>
        </w:rPr>
        <w:t>月）</w:t>
      </w:r>
    </w:p>
    <w:p w14:paraId="55108106" w14:textId="0E3B02AA" w:rsidR="001E55C0" w:rsidRPr="0013690E" w:rsidRDefault="004C03F0" w:rsidP="0013690E">
      <w:pPr>
        <w:pStyle w:val="a5"/>
        <w:spacing w:line="360" w:lineRule="auto"/>
        <w:rPr>
          <w:rFonts w:cs="Arial"/>
          <w:sz w:val="21"/>
          <w:szCs w:val="21"/>
        </w:rPr>
      </w:pPr>
      <w:r w:rsidRPr="0013690E">
        <w:rPr>
          <w:rFonts w:cs="Arial"/>
          <w:sz w:val="21"/>
          <w:szCs w:val="21"/>
        </w:rPr>
        <w:t>1.</w:t>
      </w:r>
      <w:r w:rsidR="001E55C0" w:rsidRPr="0013690E">
        <w:rPr>
          <w:rFonts w:cs="Arial"/>
          <w:sz w:val="21"/>
          <w:szCs w:val="21"/>
        </w:rPr>
        <w:t>标准立项：</w:t>
      </w:r>
      <w:r w:rsidR="001E55C0" w:rsidRPr="0013690E">
        <w:rPr>
          <w:rFonts w:cs="Arial"/>
          <w:sz w:val="21"/>
          <w:szCs w:val="21"/>
        </w:rPr>
        <w:t xml:space="preserve">2025 </w:t>
      </w:r>
      <w:r w:rsidR="001E55C0" w:rsidRPr="0013690E">
        <w:rPr>
          <w:rFonts w:cs="Arial"/>
          <w:sz w:val="21"/>
          <w:szCs w:val="21"/>
        </w:rPr>
        <w:t>年</w:t>
      </w:r>
      <w:r w:rsidR="001E55C0" w:rsidRPr="0013690E">
        <w:rPr>
          <w:rFonts w:cs="Arial"/>
          <w:sz w:val="21"/>
          <w:szCs w:val="21"/>
        </w:rPr>
        <w:t xml:space="preserve"> 6 </w:t>
      </w:r>
      <w:r w:rsidR="001E55C0" w:rsidRPr="0013690E">
        <w:rPr>
          <w:rFonts w:cs="Arial"/>
          <w:sz w:val="21"/>
          <w:szCs w:val="21"/>
        </w:rPr>
        <w:t>月</w:t>
      </w:r>
      <w:r w:rsidR="001E55C0" w:rsidRPr="0013690E">
        <w:rPr>
          <w:rFonts w:cs="Arial"/>
          <w:sz w:val="21"/>
          <w:szCs w:val="21"/>
        </w:rPr>
        <w:t xml:space="preserve"> 4 </w:t>
      </w:r>
      <w:r w:rsidR="001E55C0" w:rsidRPr="0013690E">
        <w:rPr>
          <w:rFonts w:cs="Arial"/>
          <w:sz w:val="21"/>
          <w:szCs w:val="21"/>
        </w:rPr>
        <w:t>日，本标准正式获批立项。立项后，编制工作组立即启动</w:t>
      </w:r>
      <w:r w:rsidR="001E55C0" w:rsidRPr="0013690E">
        <w:rPr>
          <w:rFonts w:cs="Arial"/>
          <w:sz w:val="21"/>
          <w:szCs w:val="21"/>
        </w:rPr>
        <w:lastRenderedPageBreak/>
        <w:t>国内外相关研究进展的系统性检索，重点梳理行业技术前沿、现有标准覆盖范围及应用缺口；同步组织</w:t>
      </w:r>
      <w:proofErr w:type="gramStart"/>
      <w:r w:rsidR="001E55C0" w:rsidRPr="0013690E">
        <w:rPr>
          <w:rFonts w:cs="Arial"/>
          <w:sz w:val="21"/>
          <w:szCs w:val="21"/>
        </w:rPr>
        <w:t>团队赴</w:t>
      </w:r>
      <w:proofErr w:type="gramEnd"/>
      <w:r w:rsidR="001E55C0" w:rsidRPr="0013690E">
        <w:rPr>
          <w:rFonts w:cs="Arial"/>
          <w:sz w:val="21"/>
          <w:szCs w:val="21"/>
        </w:rPr>
        <w:t>多家行业标杆企业开展实地考察，深入生产车间、施工现场了解产品生产流程、关键技术参数及工程应用实效；通过发函形式面向全行业相关企业开展调研，全面收集生产工艺、质量控制、工程应用案例及技术需求等核心信息。</w:t>
      </w:r>
    </w:p>
    <w:p w14:paraId="7532AEEC" w14:textId="3195DF5F" w:rsidR="001E55C0" w:rsidRPr="0013690E" w:rsidRDefault="00886B46" w:rsidP="0013690E">
      <w:pPr>
        <w:pStyle w:val="a5"/>
        <w:spacing w:line="360" w:lineRule="auto"/>
        <w:rPr>
          <w:rFonts w:cs="Arial"/>
          <w:sz w:val="21"/>
          <w:szCs w:val="21"/>
        </w:rPr>
      </w:pPr>
      <w:r>
        <w:rPr>
          <w:rFonts w:cs="Arial" w:hint="eastAsia"/>
          <w:sz w:val="21"/>
          <w:szCs w:val="21"/>
        </w:rPr>
        <w:t>2</w:t>
      </w:r>
      <w:r>
        <w:rPr>
          <w:rFonts w:cs="Arial"/>
          <w:sz w:val="21"/>
          <w:szCs w:val="21"/>
        </w:rPr>
        <w:t>.</w:t>
      </w:r>
      <w:r w:rsidR="001E55C0" w:rsidRPr="0013690E">
        <w:rPr>
          <w:rFonts w:cs="Arial"/>
          <w:sz w:val="21"/>
          <w:szCs w:val="21"/>
        </w:rPr>
        <w:t>编制组成立与首次会议：</w:t>
      </w:r>
      <w:r w:rsidR="001E55C0" w:rsidRPr="0013690E">
        <w:rPr>
          <w:rFonts w:cs="Arial"/>
          <w:sz w:val="21"/>
          <w:szCs w:val="21"/>
        </w:rPr>
        <w:t xml:space="preserve">2025 </w:t>
      </w:r>
      <w:r w:rsidR="001E55C0" w:rsidRPr="0013690E">
        <w:rPr>
          <w:rFonts w:cs="Arial"/>
          <w:sz w:val="21"/>
          <w:szCs w:val="21"/>
        </w:rPr>
        <w:t>年</w:t>
      </w:r>
      <w:r w:rsidR="001E55C0" w:rsidRPr="0013690E">
        <w:rPr>
          <w:rFonts w:cs="Arial"/>
          <w:sz w:val="21"/>
          <w:szCs w:val="21"/>
        </w:rPr>
        <w:t xml:space="preserve"> 6 </w:t>
      </w:r>
      <w:r w:rsidR="001E55C0" w:rsidRPr="0013690E">
        <w:rPr>
          <w:rFonts w:cs="Arial"/>
          <w:sz w:val="21"/>
          <w:szCs w:val="21"/>
        </w:rPr>
        <w:t>月</w:t>
      </w:r>
      <w:r w:rsidR="001E55C0" w:rsidRPr="0013690E">
        <w:rPr>
          <w:rFonts w:cs="Arial"/>
          <w:sz w:val="21"/>
          <w:szCs w:val="21"/>
        </w:rPr>
        <w:t xml:space="preserve"> 27 </w:t>
      </w:r>
      <w:r w:rsidR="001E55C0" w:rsidRPr="0013690E">
        <w:rPr>
          <w:rFonts w:cs="Arial"/>
          <w:sz w:val="21"/>
          <w:szCs w:val="21"/>
        </w:rPr>
        <w:t>日，标准编制组正式成立并召开第一次工作会议。会议现场，各参编单位代表及起草人员围绕标准编制的核心目标、技术方向展开热烈讨论，明确了</w:t>
      </w:r>
      <w:r w:rsidR="001E55C0" w:rsidRPr="0013690E">
        <w:rPr>
          <w:rFonts w:cs="Arial"/>
          <w:sz w:val="21"/>
          <w:szCs w:val="21"/>
        </w:rPr>
        <w:t xml:space="preserve"> “</w:t>
      </w:r>
      <w:r w:rsidR="001E55C0" w:rsidRPr="0013690E">
        <w:rPr>
          <w:rFonts w:cs="Arial"/>
          <w:sz w:val="21"/>
          <w:szCs w:val="21"/>
        </w:rPr>
        <w:t>立足实践、衔接现行国标、突出技术创新性与可操作性</w:t>
      </w:r>
      <w:r w:rsidR="001E55C0" w:rsidRPr="0013690E">
        <w:rPr>
          <w:rFonts w:cs="Arial"/>
          <w:sz w:val="21"/>
          <w:szCs w:val="21"/>
        </w:rPr>
        <w:t xml:space="preserve">” </w:t>
      </w:r>
      <w:r w:rsidR="001E55C0" w:rsidRPr="0013690E">
        <w:rPr>
          <w:rFonts w:cs="Arial"/>
          <w:sz w:val="21"/>
          <w:szCs w:val="21"/>
        </w:rPr>
        <w:t>的编制原则；针对调研收集的行业需求，逐一分析关键技术痛点，初步划定标准需覆盖的核心范围；最终明确了各参编单位的职责分工、资料收集清单及阶段性工作节点，形成了详细的编制工作计划表。</w:t>
      </w:r>
    </w:p>
    <w:p w14:paraId="346D9B95" w14:textId="7D9C8C88" w:rsidR="001E55C0" w:rsidRPr="00FF29E1" w:rsidRDefault="001E55C0" w:rsidP="0013690E">
      <w:pPr>
        <w:pStyle w:val="af3"/>
        <w:widowControl/>
        <w:numPr>
          <w:ilvl w:val="0"/>
          <w:numId w:val="22"/>
        </w:numPr>
        <w:ind w:firstLineChars="0"/>
        <w:jc w:val="left"/>
        <w:outlineLvl w:val="2"/>
        <w:rPr>
          <w:rFonts w:ascii="宋体" w:hAnsi="宋体" w:cs="宋体" w:hint="eastAsia"/>
          <w:b/>
          <w:bCs/>
          <w:kern w:val="0"/>
          <w:sz w:val="27"/>
          <w:szCs w:val="27"/>
        </w:rPr>
      </w:pPr>
      <w:r w:rsidRPr="00FF29E1">
        <w:rPr>
          <w:rFonts w:ascii="宋体" w:hAnsi="宋体" w:cs="宋体"/>
          <w:b/>
          <w:bCs/>
          <w:kern w:val="0"/>
          <w:sz w:val="27"/>
          <w:szCs w:val="27"/>
        </w:rPr>
        <w:t>资料收集与草案起草阶段（2025 年 7 月 - 8 月）</w:t>
      </w:r>
    </w:p>
    <w:p w14:paraId="6BF662BE" w14:textId="709B5724" w:rsidR="001E55C0" w:rsidRPr="00FF29E1" w:rsidRDefault="004C03F0" w:rsidP="0013690E">
      <w:pPr>
        <w:widowControl/>
        <w:spacing w:line="360" w:lineRule="auto"/>
        <w:jc w:val="left"/>
        <w:rPr>
          <w:rFonts w:ascii="宋体" w:hAnsi="宋体" w:cs="宋体" w:hint="eastAsia"/>
          <w:kern w:val="0"/>
          <w:sz w:val="24"/>
        </w:rPr>
      </w:pPr>
      <w:r>
        <w:rPr>
          <w:rFonts w:ascii="宋体" w:hAnsi="宋体" w:cs="宋体"/>
          <w:b/>
          <w:bCs/>
          <w:kern w:val="0"/>
          <w:sz w:val="24"/>
        </w:rPr>
        <w:t>1.</w:t>
      </w:r>
      <w:r w:rsidR="001E55C0" w:rsidRPr="00FF29E1">
        <w:rPr>
          <w:rFonts w:ascii="宋体" w:hAnsi="宋体" w:cs="宋体"/>
          <w:b/>
          <w:bCs/>
          <w:kern w:val="0"/>
          <w:sz w:val="24"/>
        </w:rPr>
        <w:t>标准资料收集</w:t>
      </w:r>
      <w:r w:rsidR="001E55C0" w:rsidRPr="00FF29E1">
        <w:rPr>
          <w:rFonts w:ascii="宋体" w:hAnsi="宋体" w:cs="宋体"/>
          <w:kern w:val="0"/>
          <w:sz w:val="24"/>
        </w:rPr>
        <w:t>：</w:t>
      </w:r>
      <w:r w:rsidR="001E55C0" w:rsidRPr="0013690E">
        <w:rPr>
          <w:rFonts w:cs="Arial"/>
          <w:kern w:val="0"/>
          <w:szCs w:val="21"/>
        </w:rPr>
        <w:t xml:space="preserve">2025 </w:t>
      </w:r>
      <w:r w:rsidR="001E55C0" w:rsidRPr="0013690E">
        <w:rPr>
          <w:rFonts w:cs="Arial"/>
          <w:kern w:val="0"/>
          <w:szCs w:val="21"/>
        </w:rPr>
        <w:t>年</w:t>
      </w:r>
      <w:r w:rsidR="001E55C0" w:rsidRPr="0013690E">
        <w:rPr>
          <w:rFonts w:cs="Arial"/>
          <w:kern w:val="0"/>
          <w:szCs w:val="21"/>
        </w:rPr>
        <w:t xml:space="preserve"> 7 </w:t>
      </w:r>
      <w:r w:rsidR="001E55C0" w:rsidRPr="0013690E">
        <w:rPr>
          <w:rFonts w:cs="Arial"/>
          <w:kern w:val="0"/>
          <w:szCs w:val="21"/>
        </w:rPr>
        <w:t>月，编制组完成核心参考标准的系统收集与梳理，重点包括《近零能耗建筑技术标准》</w:t>
      </w:r>
      <w:r w:rsidR="001E55C0" w:rsidRPr="0013690E">
        <w:rPr>
          <w:rFonts w:cs="Arial"/>
          <w:kern w:val="0"/>
          <w:szCs w:val="21"/>
        </w:rPr>
        <w:t>GB/T51350</w:t>
      </w:r>
      <w:r w:rsidR="001E55C0" w:rsidRPr="0013690E">
        <w:rPr>
          <w:rFonts w:cs="Arial"/>
          <w:kern w:val="0"/>
          <w:szCs w:val="21"/>
        </w:rPr>
        <w:t>、《钢结构设计标准》</w:t>
      </w:r>
      <w:r w:rsidR="001E55C0" w:rsidRPr="0013690E">
        <w:rPr>
          <w:rFonts w:cs="Arial"/>
          <w:kern w:val="0"/>
          <w:szCs w:val="21"/>
        </w:rPr>
        <w:t>GB 50017</w:t>
      </w:r>
      <w:r w:rsidR="001E55C0" w:rsidRPr="0013690E">
        <w:rPr>
          <w:rFonts w:cs="Arial"/>
          <w:kern w:val="0"/>
          <w:szCs w:val="21"/>
        </w:rPr>
        <w:t>（用于复合板节点构造设计、钢结构与复合板连接技术要求</w:t>
      </w:r>
      <w:proofErr w:type="gramStart"/>
      <w:r w:rsidR="001E55C0" w:rsidRPr="0013690E">
        <w:rPr>
          <w:rFonts w:cs="Arial"/>
          <w:kern w:val="0"/>
          <w:szCs w:val="21"/>
        </w:rPr>
        <w:t>及跨标准</w:t>
      </w:r>
      <w:proofErr w:type="gramEnd"/>
      <w:r w:rsidR="001E55C0" w:rsidRPr="0013690E">
        <w:rPr>
          <w:rFonts w:cs="Arial"/>
          <w:kern w:val="0"/>
          <w:szCs w:val="21"/>
        </w:rPr>
        <w:t>指标协调）、《建筑结构荷载规范》</w:t>
      </w:r>
      <w:r w:rsidR="001E55C0" w:rsidRPr="0013690E">
        <w:rPr>
          <w:rFonts w:cs="Arial"/>
          <w:kern w:val="0"/>
          <w:szCs w:val="21"/>
        </w:rPr>
        <w:t>GB 50009</w:t>
      </w:r>
      <w:r w:rsidR="001E55C0" w:rsidRPr="0013690E">
        <w:rPr>
          <w:rFonts w:cs="Arial"/>
          <w:kern w:val="0"/>
          <w:szCs w:val="21"/>
        </w:rPr>
        <w:t>（用于明确复合板设计阶段的荷载适配要求）、《建筑结构可靠性设计统一标准》</w:t>
      </w:r>
      <w:r w:rsidR="001E55C0" w:rsidRPr="0013690E">
        <w:rPr>
          <w:rFonts w:cs="Arial"/>
          <w:kern w:val="0"/>
          <w:szCs w:val="21"/>
        </w:rPr>
        <w:t>GB 50068</w:t>
      </w:r>
      <w:r w:rsidR="001E55C0" w:rsidRPr="0013690E">
        <w:rPr>
          <w:rFonts w:cs="Arial"/>
          <w:kern w:val="0"/>
          <w:szCs w:val="21"/>
        </w:rPr>
        <w:t>（用于界面粘结性能专项试验设计）、《泡沫混凝土》</w:t>
      </w:r>
      <w:r w:rsidR="001E55C0" w:rsidRPr="0013690E">
        <w:rPr>
          <w:rFonts w:cs="Arial"/>
          <w:kern w:val="0"/>
          <w:szCs w:val="21"/>
        </w:rPr>
        <w:t>JG/T 266</w:t>
      </w:r>
      <w:r w:rsidR="001E55C0" w:rsidRPr="0013690E">
        <w:rPr>
          <w:rFonts w:cs="Arial"/>
          <w:kern w:val="0"/>
          <w:szCs w:val="21"/>
        </w:rPr>
        <w:t>（用于确定泡沫混凝土核心性能指标）、《建筑墙板试验方法》</w:t>
      </w:r>
      <w:r w:rsidR="001E55C0" w:rsidRPr="0013690E">
        <w:rPr>
          <w:rFonts w:cs="Arial"/>
          <w:kern w:val="0"/>
          <w:szCs w:val="21"/>
        </w:rPr>
        <w:t>GB/T 30100</w:t>
      </w:r>
      <w:r w:rsidR="001E55C0" w:rsidRPr="0013690E">
        <w:rPr>
          <w:rFonts w:cs="Arial"/>
          <w:kern w:val="0"/>
          <w:szCs w:val="21"/>
        </w:rPr>
        <w:t>（用于复合板整体性能检测）、</w:t>
      </w:r>
      <w:r w:rsidR="001E55C0" w:rsidRPr="0013690E">
        <w:rPr>
          <w:rFonts w:cs="Arial"/>
          <w:kern w:val="0"/>
          <w:szCs w:val="21"/>
        </w:rPr>
        <w:t>JG/T 536-2017</w:t>
      </w:r>
      <w:r w:rsidR="001E55C0" w:rsidRPr="0013690E">
        <w:rPr>
          <w:rFonts w:cs="Arial"/>
          <w:kern w:val="0"/>
          <w:szCs w:val="21"/>
        </w:rPr>
        <w:t>《热固复合聚苯乙烯泡沫保温板》、</w:t>
      </w:r>
      <w:r w:rsidR="001E55C0" w:rsidRPr="0013690E">
        <w:rPr>
          <w:rFonts w:cs="Arial"/>
          <w:kern w:val="0"/>
          <w:szCs w:val="21"/>
        </w:rPr>
        <w:t>JG 314-2012</w:t>
      </w:r>
      <w:r w:rsidR="001E55C0" w:rsidRPr="0013690E">
        <w:rPr>
          <w:rFonts w:cs="Arial"/>
          <w:kern w:val="0"/>
          <w:szCs w:val="21"/>
        </w:rPr>
        <w:t>《聚氨酯硬泡复合保温板》等，确保标准条款与现行国家、行业标准的一致性和兼容性。</w:t>
      </w:r>
    </w:p>
    <w:p w14:paraId="6636F507" w14:textId="77777777" w:rsidR="001E55C0" w:rsidRPr="00FF29E1" w:rsidRDefault="001E55C0" w:rsidP="0013690E">
      <w:pPr>
        <w:widowControl/>
        <w:numPr>
          <w:ilvl w:val="0"/>
          <w:numId w:val="5"/>
        </w:numPr>
        <w:spacing w:line="360" w:lineRule="auto"/>
        <w:jc w:val="left"/>
        <w:rPr>
          <w:rFonts w:ascii="宋体" w:hAnsi="宋体" w:cs="宋体" w:hint="eastAsia"/>
          <w:kern w:val="0"/>
          <w:sz w:val="24"/>
        </w:rPr>
      </w:pPr>
      <w:r w:rsidRPr="00FF29E1">
        <w:rPr>
          <w:rFonts w:ascii="宋体" w:hAnsi="宋体" w:cs="宋体"/>
          <w:b/>
          <w:bCs/>
          <w:kern w:val="0"/>
          <w:sz w:val="24"/>
        </w:rPr>
        <w:t>草案起草启动</w:t>
      </w:r>
      <w:r w:rsidRPr="00FF29E1">
        <w:rPr>
          <w:rFonts w:ascii="宋体" w:hAnsi="宋体" w:cs="宋体"/>
          <w:kern w:val="0"/>
          <w:sz w:val="24"/>
        </w:rPr>
        <w:t>：</w:t>
      </w:r>
      <w:r w:rsidRPr="0013690E">
        <w:rPr>
          <w:rFonts w:cs="Arial"/>
          <w:kern w:val="0"/>
          <w:szCs w:val="21"/>
        </w:rPr>
        <w:t xml:space="preserve">2025 </w:t>
      </w:r>
      <w:r w:rsidRPr="0013690E">
        <w:rPr>
          <w:rFonts w:cs="Arial"/>
          <w:kern w:val="0"/>
          <w:szCs w:val="21"/>
        </w:rPr>
        <w:t>年</w:t>
      </w:r>
      <w:r w:rsidRPr="0013690E">
        <w:rPr>
          <w:rFonts w:cs="Arial"/>
          <w:kern w:val="0"/>
          <w:szCs w:val="21"/>
        </w:rPr>
        <w:t xml:space="preserve"> 7 </w:t>
      </w:r>
      <w:r w:rsidRPr="0013690E">
        <w:rPr>
          <w:rFonts w:cs="Arial"/>
          <w:kern w:val="0"/>
          <w:szCs w:val="21"/>
        </w:rPr>
        <w:t>月</w:t>
      </w:r>
      <w:r w:rsidRPr="0013690E">
        <w:rPr>
          <w:rFonts w:cs="Arial"/>
          <w:kern w:val="0"/>
          <w:szCs w:val="21"/>
        </w:rPr>
        <w:t xml:space="preserve"> - 8 </w:t>
      </w:r>
      <w:r w:rsidRPr="0013690E">
        <w:rPr>
          <w:rFonts w:cs="Arial"/>
          <w:kern w:val="0"/>
          <w:szCs w:val="21"/>
        </w:rPr>
        <w:t>月，编制组按照工作计划，系统梳理钢结构泡沫混凝土填充料复合板的工程应用现状，整合国内外相关技术标准、典型工程实践案例及最新科研成果，重点总结该类复合板在设计、生产、施工及验收环节的关键技术问题与成熟经验。在此基础上，正式着手标准工作组稿，初步搭建标准的章节框架，完成核心技术条款的初稿撰写。</w:t>
      </w:r>
    </w:p>
    <w:p w14:paraId="6562FDDC" w14:textId="79C848B2" w:rsidR="001E55C0" w:rsidRPr="00FF29E1" w:rsidRDefault="001E55C0" w:rsidP="0013690E">
      <w:pPr>
        <w:pStyle w:val="af3"/>
        <w:widowControl/>
        <w:numPr>
          <w:ilvl w:val="0"/>
          <w:numId w:val="22"/>
        </w:numPr>
        <w:ind w:firstLineChars="0"/>
        <w:jc w:val="left"/>
        <w:outlineLvl w:val="2"/>
        <w:rPr>
          <w:rFonts w:ascii="宋体" w:hAnsi="宋体" w:cs="宋体" w:hint="eastAsia"/>
          <w:b/>
          <w:bCs/>
          <w:kern w:val="0"/>
          <w:sz w:val="27"/>
          <w:szCs w:val="27"/>
        </w:rPr>
      </w:pPr>
      <w:r w:rsidRPr="00FF29E1">
        <w:rPr>
          <w:rFonts w:ascii="宋体" w:hAnsi="宋体" w:cs="宋体"/>
          <w:b/>
          <w:bCs/>
          <w:kern w:val="0"/>
          <w:sz w:val="27"/>
          <w:szCs w:val="27"/>
        </w:rPr>
        <w:t>验证试验与初稿完善阶段（2025 年 8 月 - 10 月）</w:t>
      </w:r>
    </w:p>
    <w:p w14:paraId="21B1C57A" w14:textId="5ECB4813" w:rsidR="001E55C0" w:rsidRPr="0013690E" w:rsidRDefault="004C03F0" w:rsidP="0013690E">
      <w:pPr>
        <w:widowControl/>
        <w:spacing w:line="360" w:lineRule="auto"/>
        <w:jc w:val="left"/>
        <w:rPr>
          <w:rFonts w:ascii="宋体" w:hAnsi="宋体" w:cs="宋体" w:hint="eastAsia"/>
          <w:kern w:val="0"/>
          <w:szCs w:val="21"/>
        </w:rPr>
      </w:pPr>
      <w:r>
        <w:rPr>
          <w:rFonts w:ascii="宋体" w:hAnsi="宋体" w:cs="宋体"/>
          <w:b/>
          <w:bCs/>
          <w:kern w:val="0"/>
          <w:sz w:val="24"/>
        </w:rPr>
        <w:t>1.</w:t>
      </w:r>
      <w:r w:rsidR="001E55C0" w:rsidRPr="00FF29E1">
        <w:rPr>
          <w:rFonts w:ascii="宋体" w:hAnsi="宋体" w:cs="宋体"/>
          <w:b/>
          <w:bCs/>
          <w:kern w:val="0"/>
          <w:sz w:val="24"/>
        </w:rPr>
        <w:t>样品收集与验证试验</w:t>
      </w:r>
      <w:r w:rsidR="001E55C0" w:rsidRPr="00FF29E1">
        <w:rPr>
          <w:rFonts w:ascii="宋体" w:hAnsi="宋体" w:cs="宋体"/>
          <w:kern w:val="0"/>
          <w:sz w:val="24"/>
        </w:rPr>
        <w:t>：</w:t>
      </w:r>
      <w:r w:rsidR="001E55C0" w:rsidRPr="0013690E">
        <w:rPr>
          <w:rFonts w:ascii="宋体" w:hAnsi="宋体" w:cs="宋体"/>
          <w:kern w:val="0"/>
          <w:szCs w:val="21"/>
        </w:rPr>
        <w:t>2025 年 8 月 - 9 月，编制组联合三家生产企业及相关检测机构，广泛收集不同规格、不同工艺的复合板样品，针对材料性能、节点连接强度、荷载承受能力、保温隔热效果等核心指标开展系统性验证试验，累计完成数十组试验数据的采集与分析，为标准技术条款的量化提供了坚实的数据支撑。</w:t>
      </w:r>
    </w:p>
    <w:p w14:paraId="3BF1AA05" w14:textId="77777777" w:rsidR="001E55C0" w:rsidRPr="00FF29E1" w:rsidRDefault="001E55C0" w:rsidP="0013690E">
      <w:pPr>
        <w:widowControl/>
        <w:numPr>
          <w:ilvl w:val="0"/>
          <w:numId w:val="7"/>
        </w:numPr>
        <w:spacing w:line="360" w:lineRule="auto"/>
        <w:jc w:val="left"/>
        <w:rPr>
          <w:rFonts w:ascii="宋体" w:hAnsi="宋体" w:cs="宋体" w:hint="eastAsia"/>
          <w:kern w:val="0"/>
          <w:sz w:val="24"/>
        </w:rPr>
      </w:pPr>
      <w:r w:rsidRPr="00FF29E1">
        <w:rPr>
          <w:rFonts w:ascii="宋体" w:hAnsi="宋体" w:cs="宋体"/>
          <w:b/>
          <w:bCs/>
          <w:kern w:val="0"/>
          <w:sz w:val="24"/>
        </w:rPr>
        <w:lastRenderedPageBreak/>
        <w:t>初稿编制与内部研讨</w:t>
      </w:r>
      <w:r w:rsidRPr="00FF29E1">
        <w:rPr>
          <w:rFonts w:ascii="宋体" w:hAnsi="宋体" w:cs="宋体"/>
          <w:kern w:val="0"/>
          <w:sz w:val="24"/>
        </w:rPr>
        <w:t>：</w:t>
      </w:r>
      <w:r w:rsidRPr="0013690E">
        <w:rPr>
          <w:rFonts w:ascii="宋体" w:hAnsi="宋体" w:cs="宋体"/>
          <w:kern w:val="0"/>
          <w:szCs w:val="21"/>
        </w:rPr>
        <w:t>2025 年 9 月 - 10 月，编制组依据验证试验结果，结合国家现行《建筑结构荷载规范》GB 50009、《钢结构设计标准》GB 50017、《泡沫混凝土应用技术规程》JGJ/T 341 等相关标准及工程实践数据，进一步细化标准核心技术框架，明确总则、术语、基本规定、材料和部品、设计、制作与运输、安装施工、验收等八大章节的具体内容。完成标准初稿撰写后，组织内部多轮研讨，针对条款表述的严谨性、技术指标的合理性、操作流程的可行性等进行逐一优化，完善标准文本。</w:t>
      </w:r>
    </w:p>
    <w:p w14:paraId="41144D58" w14:textId="1399C848" w:rsidR="001E55C0" w:rsidRPr="00FF29E1" w:rsidRDefault="001E55C0" w:rsidP="0013690E">
      <w:pPr>
        <w:pStyle w:val="af3"/>
        <w:widowControl/>
        <w:numPr>
          <w:ilvl w:val="0"/>
          <w:numId w:val="22"/>
        </w:numPr>
        <w:ind w:firstLineChars="0"/>
        <w:jc w:val="left"/>
        <w:outlineLvl w:val="2"/>
        <w:rPr>
          <w:rFonts w:ascii="宋体" w:hAnsi="宋体" w:cs="宋体" w:hint="eastAsia"/>
          <w:b/>
          <w:bCs/>
          <w:kern w:val="0"/>
          <w:sz w:val="27"/>
          <w:szCs w:val="27"/>
        </w:rPr>
      </w:pPr>
      <w:r w:rsidRPr="00FF29E1">
        <w:rPr>
          <w:rFonts w:ascii="宋体" w:hAnsi="宋体" w:cs="宋体"/>
          <w:b/>
          <w:bCs/>
          <w:kern w:val="0"/>
          <w:sz w:val="27"/>
          <w:szCs w:val="27"/>
        </w:rPr>
        <w:t>初稿评审与工作推进会议（2025 年 10 月 10 日）</w:t>
      </w:r>
    </w:p>
    <w:p w14:paraId="3B7791F1" w14:textId="42E80668" w:rsidR="001E55C0" w:rsidRPr="0013690E" w:rsidRDefault="001E55C0" w:rsidP="0013690E">
      <w:pPr>
        <w:spacing w:line="360" w:lineRule="auto"/>
        <w:ind w:firstLineChars="200" w:firstLine="420"/>
        <w:rPr>
          <w:szCs w:val="21"/>
        </w:rPr>
      </w:pPr>
      <w:r w:rsidRPr="0013690E">
        <w:rPr>
          <w:rFonts w:ascii="宋体" w:hAnsi="宋体" w:cs="宋体"/>
          <w:kern w:val="0"/>
          <w:szCs w:val="21"/>
        </w:rPr>
        <w:t>2025 年 10 月 10 日，标准编制组在建筑材料工业技术情报研究所召开标准编制工作专题会议。会议现场，各参编单位代表、技术专家及行业资深从业者围绕标准初稿展开全面深入的讨论：针对 “材料性能指标的取值范围”，部分专家结合工程实践案例提出调整建议，认为应增加极端环境下的性能要求；在 “安装施工工艺” 章节，施工企业代表分享了现场实操中的难点，建议补充节点处理的详细图示及注意事项；关于 “验收标准”，与会人员就检测项目的优先级、合格判定阈值等达成共识，</w:t>
      </w:r>
      <w:proofErr w:type="gramStart"/>
      <w:r w:rsidRPr="0013690E">
        <w:rPr>
          <w:rFonts w:ascii="宋体" w:hAnsi="宋体" w:cs="宋体"/>
          <w:kern w:val="0"/>
          <w:szCs w:val="21"/>
        </w:rPr>
        <w:t>明确需</w:t>
      </w:r>
      <w:proofErr w:type="gramEnd"/>
      <w:r w:rsidRPr="0013690E">
        <w:rPr>
          <w:rFonts w:ascii="宋体" w:hAnsi="宋体" w:cs="宋体"/>
          <w:kern w:val="0"/>
          <w:szCs w:val="21"/>
        </w:rPr>
        <w:t>进一步衔接最新行业验收规范。此外，会议还对下一步工作进行了具体安排，确定了初稿修改完善的时间节点、征求意见稿的分发范围及专家评审的筹备计划，确保标准编制工作有序推进。</w:t>
      </w:r>
    </w:p>
    <w:p w14:paraId="32291019" w14:textId="77777777" w:rsidR="006606F1" w:rsidRPr="0013690E" w:rsidRDefault="00577F99">
      <w:pPr>
        <w:spacing w:line="360" w:lineRule="auto"/>
        <w:jc w:val="center"/>
        <w:rPr>
          <w:szCs w:val="21"/>
        </w:rPr>
      </w:pPr>
      <w:r w:rsidRPr="0013690E">
        <w:rPr>
          <w:noProof/>
          <w:szCs w:val="21"/>
        </w:rPr>
        <w:drawing>
          <wp:inline distT="0" distB="0" distL="0" distR="0" wp14:anchorId="7987554B" wp14:editId="29339601">
            <wp:extent cx="3640770" cy="2730797"/>
            <wp:effectExtent l="0" t="0" r="0" b="0"/>
            <wp:docPr id="349040988" name="图片 1" descr="餐厅里的人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40988" name="图片 1" descr="餐厅里的人们&#10;&#10;AI 生成的内容可能不正确。"/>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6977" cy="2742953"/>
                    </a:xfrm>
                    <a:prstGeom prst="rect">
                      <a:avLst/>
                    </a:prstGeom>
                  </pic:spPr>
                </pic:pic>
              </a:graphicData>
            </a:graphic>
          </wp:inline>
        </w:drawing>
      </w:r>
    </w:p>
    <w:p w14:paraId="6C5B7056" w14:textId="77777777" w:rsidR="006606F1" w:rsidRDefault="00577F99">
      <w:pPr>
        <w:spacing w:line="360" w:lineRule="auto"/>
        <w:jc w:val="center"/>
      </w:pPr>
      <w:r>
        <w:rPr>
          <w:rFonts w:hint="eastAsia"/>
          <w:noProof/>
        </w:rPr>
        <w:lastRenderedPageBreak/>
        <w:drawing>
          <wp:inline distT="0" distB="0" distL="0" distR="0" wp14:anchorId="49B28DE8" wp14:editId="3A29586E">
            <wp:extent cx="3762014" cy="2821737"/>
            <wp:effectExtent l="0" t="0" r="0" b="0"/>
            <wp:docPr id="934978809" name="图片 2" descr="会议室里的人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78809" name="图片 2" descr="会议室里的人们&#10;&#10;AI 生成的内容可能不正确。"/>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5408" cy="2831784"/>
                    </a:xfrm>
                    <a:prstGeom prst="rect">
                      <a:avLst/>
                    </a:prstGeom>
                  </pic:spPr>
                </pic:pic>
              </a:graphicData>
            </a:graphic>
          </wp:inline>
        </w:drawing>
      </w:r>
      <w:r>
        <w:rPr>
          <w:rFonts w:hint="eastAsia"/>
          <w:noProof/>
        </w:rPr>
        <w:drawing>
          <wp:inline distT="0" distB="0" distL="0" distR="0" wp14:anchorId="6F972C5F" wp14:editId="62773A50">
            <wp:extent cx="4050287" cy="3037959"/>
            <wp:effectExtent l="0" t="0" r="7620" b="0"/>
            <wp:docPr id="1613317987" name="图片 3" descr="一群人在餐厅里&#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17987" name="图片 3" descr="一群人在餐厅里&#10;&#10;AI 生成的内容可能不正确。"/>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57619" cy="3043459"/>
                    </a:xfrm>
                    <a:prstGeom prst="rect">
                      <a:avLst/>
                    </a:prstGeom>
                  </pic:spPr>
                </pic:pic>
              </a:graphicData>
            </a:graphic>
          </wp:inline>
        </w:drawing>
      </w:r>
    </w:p>
    <w:p w14:paraId="6F5F1D6B" w14:textId="0DA53020" w:rsidR="006606F1" w:rsidRDefault="00577F99">
      <w:pPr>
        <w:spacing w:line="360" w:lineRule="auto"/>
        <w:jc w:val="center"/>
      </w:pPr>
      <w:r>
        <w:t>标准研讨会</w:t>
      </w:r>
    </w:p>
    <w:p w14:paraId="0E49976F" w14:textId="77777777" w:rsidR="006606F1" w:rsidRDefault="00577F99">
      <w:pPr>
        <w:snapToGrid w:val="0"/>
        <w:spacing w:line="360" w:lineRule="auto"/>
        <w:rPr>
          <w:rFonts w:ascii="黑体" w:eastAsia="黑体" w:hAnsi="黑体" w:hint="eastAsia"/>
          <w:bCs/>
          <w:sz w:val="32"/>
          <w:szCs w:val="32"/>
        </w:rPr>
      </w:pPr>
      <w:r>
        <w:rPr>
          <w:rFonts w:ascii="黑体" w:eastAsia="黑体" w:hAnsi="黑体" w:hint="eastAsia"/>
          <w:bCs/>
          <w:sz w:val="32"/>
          <w:szCs w:val="32"/>
        </w:rPr>
        <w:t>六、新旧标准主要技术变化（适用于修订标准）</w:t>
      </w:r>
    </w:p>
    <w:p w14:paraId="75D42330" w14:textId="77777777" w:rsidR="00BA0388" w:rsidRDefault="001E55C0" w:rsidP="0013690E">
      <w:pPr>
        <w:snapToGrid w:val="0"/>
        <w:spacing w:line="360" w:lineRule="auto"/>
        <w:ind w:firstLineChars="400" w:firstLine="840"/>
        <w:rPr>
          <w:rFonts w:ascii="仿宋" w:eastAsia="仿宋" w:hAnsi="仿宋" w:hint="eastAsia"/>
          <w:szCs w:val="21"/>
        </w:rPr>
      </w:pPr>
      <w:r>
        <w:rPr>
          <w:rFonts w:ascii="仿宋" w:eastAsia="仿宋" w:hAnsi="仿宋" w:hint="eastAsia"/>
          <w:szCs w:val="21"/>
        </w:rPr>
        <w:t>无</w:t>
      </w:r>
    </w:p>
    <w:p w14:paraId="0446BF10" w14:textId="6656DFA5" w:rsidR="006606F1" w:rsidRDefault="00577F99">
      <w:pPr>
        <w:snapToGrid w:val="0"/>
        <w:spacing w:line="360" w:lineRule="auto"/>
        <w:rPr>
          <w:rFonts w:ascii="黑体" w:eastAsia="黑体" w:hAnsi="黑体" w:hint="eastAsia"/>
          <w:bCs/>
          <w:sz w:val="32"/>
          <w:szCs w:val="32"/>
        </w:rPr>
      </w:pPr>
      <w:r>
        <w:rPr>
          <w:rFonts w:ascii="黑体" w:eastAsia="黑体" w:hAnsi="黑体" w:hint="eastAsia"/>
          <w:bCs/>
          <w:sz w:val="32"/>
          <w:szCs w:val="32"/>
        </w:rPr>
        <w:t>七、技术难点及解决方法</w:t>
      </w:r>
    </w:p>
    <w:p w14:paraId="291C7EFD" w14:textId="77777777" w:rsidR="006606F1" w:rsidRDefault="00577F99" w:rsidP="0013690E">
      <w:pPr>
        <w:widowControl/>
        <w:jc w:val="left"/>
        <w:outlineLvl w:val="3"/>
        <w:rPr>
          <w:rFonts w:ascii="宋体" w:hAnsi="宋体" w:cs="宋体" w:hint="eastAsia"/>
          <w:b/>
          <w:bCs/>
          <w:kern w:val="0"/>
          <w:sz w:val="24"/>
        </w:rPr>
      </w:pPr>
      <w:r>
        <w:rPr>
          <w:rFonts w:ascii="宋体" w:hAnsi="宋体" w:cs="宋体"/>
          <w:b/>
          <w:bCs/>
          <w:kern w:val="0"/>
          <w:sz w:val="24"/>
        </w:rPr>
        <w:t>（一）技术难点 1：泡沫混凝土与钢结构界面粘结性能协同性不足</w:t>
      </w:r>
    </w:p>
    <w:p w14:paraId="45406FE6" w14:textId="77777777" w:rsidR="006606F1" w:rsidRPr="0013690E" w:rsidRDefault="00577F99" w:rsidP="0013690E">
      <w:pPr>
        <w:widowControl/>
        <w:spacing w:line="360" w:lineRule="auto"/>
        <w:ind w:firstLineChars="200" w:firstLine="420"/>
        <w:jc w:val="left"/>
        <w:rPr>
          <w:rFonts w:ascii="宋体" w:hAnsi="宋体" w:cs="宋体" w:hint="eastAsia"/>
          <w:kern w:val="0"/>
          <w:szCs w:val="21"/>
        </w:rPr>
      </w:pPr>
      <w:r w:rsidRPr="00886B46">
        <w:rPr>
          <w:rFonts w:ascii="仿宋" w:eastAsia="仿宋" w:hAnsi="仿宋" w:hint="eastAsia"/>
          <w:szCs w:val="21"/>
        </w:rPr>
        <w:t>钢结构为金属材质，泡沫混凝土为无机非金属材料，两者材质差异大，界面粘结强度不足易导致复合板受力时出现剥离、滑移，影响整体结构承载能力和稳定性；同时，界面结合不佳可能形成热桥，降低保温效果。此外，不同环境条件（如高温、潮湿）下，界面粘结性能的稳定性缺乏</w:t>
      </w:r>
      <w:proofErr w:type="gramStart"/>
      <w:r w:rsidRPr="00886B46">
        <w:rPr>
          <w:rFonts w:ascii="仿宋" w:eastAsia="仿宋" w:hAnsi="仿宋" w:hint="eastAsia"/>
          <w:szCs w:val="21"/>
        </w:rPr>
        <w:t>明确控制</w:t>
      </w:r>
      <w:proofErr w:type="gramEnd"/>
      <w:r w:rsidRPr="00886B46">
        <w:rPr>
          <w:rFonts w:ascii="仿宋" w:eastAsia="仿宋" w:hAnsi="仿宋" w:hint="eastAsia"/>
          <w:szCs w:val="21"/>
        </w:rPr>
        <w:t>依据，成为制约复合板结构安全的核心问题。</w:t>
      </w:r>
    </w:p>
    <w:p w14:paraId="5411A90A" w14:textId="77777777" w:rsidR="006606F1" w:rsidRDefault="00577F99" w:rsidP="0013690E">
      <w:pPr>
        <w:widowControl/>
        <w:jc w:val="left"/>
        <w:outlineLvl w:val="3"/>
        <w:rPr>
          <w:rFonts w:ascii="宋体" w:hAnsi="宋体" w:cs="宋体" w:hint="eastAsia"/>
          <w:b/>
          <w:bCs/>
          <w:kern w:val="0"/>
          <w:sz w:val="24"/>
        </w:rPr>
      </w:pPr>
      <w:r>
        <w:rPr>
          <w:rFonts w:ascii="宋体" w:hAnsi="宋体" w:cs="宋体"/>
          <w:b/>
          <w:bCs/>
          <w:kern w:val="0"/>
          <w:sz w:val="24"/>
        </w:rPr>
        <w:lastRenderedPageBreak/>
        <w:t>解决方法：</w:t>
      </w:r>
    </w:p>
    <w:p w14:paraId="448EC058" w14:textId="77777777" w:rsidR="006606F1" w:rsidRPr="00886B46" w:rsidRDefault="00577F99">
      <w:pPr>
        <w:tabs>
          <w:tab w:val="left" w:pos="360"/>
        </w:tabs>
        <w:snapToGrid w:val="0"/>
        <w:spacing w:line="360" w:lineRule="auto"/>
        <w:ind w:firstLineChars="200" w:firstLine="420"/>
        <w:rPr>
          <w:rFonts w:ascii="仿宋" w:eastAsia="仿宋" w:hAnsi="仿宋" w:hint="eastAsia"/>
          <w:szCs w:val="21"/>
        </w:rPr>
      </w:pPr>
      <w:r w:rsidRPr="00886B46">
        <w:rPr>
          <w:rFonts w:ascii="仿宋" w:eastAsia="仿宋" w:hAnsi="仿宋"/>
          <w:szCs w:val="21"/>
        </w:rPr>
        <w:t>1.</w:t>
      </w:r>
      <w:r w:rsidRPr="00886B46">
        <w:rPr>
          <w:rFonts w:ascii="仿宋" w:eastAsia="仿宋" w:hAnsi="仿宋" w:hint="eastAsia"/>
          <w:szCs w:val="21"/>
        </w:rPr>
        <w:t>优化界面处理技术：采用钢结构表面抛丸除锈、涂刷专用界面剂（如改性环氧树脂类粘结剂）等方式，增加界面粗糙度和化学粘结力，通过对比试验确定最优界面处理工艺参数；</w:t>
      </w:r>
    </w:p>
    <w:p w14:paraId="3375D666" w14:textId="77777777" w:rsidR="006606F1" w:rsidRPr="00886B46" w:rsidRDefault="00577F99">
      <w:pPr>
        <w:tabs>
          <w:tab w:val="left" w:pos="360"/>
        </w:tabs>
        <w:snapToGrid w:val="0"/>
        <w:spacing w:line="360" w:lineRule="auto"/>
        <w:ind w:firstLineChars="200" w:firstLine="420"/>
        <w:rPr>
          <w:rFonts w:ascii="仿宋" w:eastAsia="仿宋" w:hAnsi="仿宋" w:hint="eastAsia"/>
          <w:szCs w:val="21"/>
        </w:rPr>
      </w:pPr>
      <w:r w:rsidRPr="00886B46">
        <w:rPr>
          <w:rFonts w:ascii="仿宋" w:eastAsia="仿宋" w:hAnsi="仿宋" w:hint="eastAsia"/>
          <w:szCs w:val="21"/>
        </w:rPr>
        <w:t>调整泡沫混凝土配合比：在泡沫混凝土中掺入适量纤维（如耐碱玻璃纤维、钢纤维），改善材料韧性，增强与钢结构</w:t>
      </w:r>
      <w:proofErr w:type="gramStart"/>
      <w:r w:rsidRPr="00886B46">
        <w:rPr>
          <w:rFonts w:ascii="仿宋" w:eastAsia="仿宋" w:hAnsi="仿宋" w:hint="eastAsia"/>
          <w:szCs w:val="21"/>
        </w:rPr>
        <w:t>的嵌固效应</w:t>
      </w:r>
      <w:proofErr w:type="gramEnd"/>
      <w:r w:rsidRPr="00886B46">
        <w:rPr>
          <w:rFonts w:ascii="仿宋" w:eastAsia="仿宋" w:hAnsi="仿宋" w:hint="eastAsia"/>
          <w:szCs w:val="21"/>
        </w:rPr>
        <w:t>，结合</w:t>
      </w:r>
      <w:r w:rsidRPr="00886B46">
        <w:rPr>
          <w:rFonts w:ascii="仿宋" w:eastAsia="仿宋" w:hAnsi="仿宋"/>
          <w:szCs w:val="21"/>
        </w:rPr>
        <w:t xml:space="preserve"> 9 </w:t>
      </w:r>
      <w:r w:rsidRPr="00886B46">
        <w:rPr>
          <w:rFonts w:ascii="仿宋" w:eastAsia="仿宋" w:hAnsi="仿宋" w:hint="eastAsia"/>
          <w:szCs w:val="21"/>
        </w:rPr>
        <w:t>组泡沫混凝土性能验证试验，确定纤维掺量与粘结强度的适配关系；</w:t>
      </w:r>
    </w:p>
    <w:p w14:paraId="4AAEC625" w14:textId="77777777" w:rsidR="006606F1" w:rsidRPr="00886B46" w:rsidRDefault="00577F99">
      <w:pPr>
        <w:tabs>
          <w:tab w:val="left" w:pos="360"/>
        </w:tabs>
        <w:snapToGrid w:val="0"/>
        <w:spacing w:line="360" w:lineRule="auto"/>
        <w:ind w:firstLineChars="200" w:firstLine="420"/>
        <w:rPr>
          <w:rFonts w:ascii="仿宋" w:eastAsia="仿宋" w:hAnsi="仿宋" w:hint="eastAsia"/>
          <w:szCs w:val="21"/>
        </w:rPr>
      </w:pPr>
      <w:r w:rsidRPr="00886B46">
        <w:rPr>
          <w:rFonts w:ascii="仿宋" w:eastAsia="仿宋" w:hAnsi="仿宋" w:hint="eastAsia"/>
          <w:szCs w:val="21"/>
        </w:rPr>
        <w:t>开展界面粘结性能专项试验：依据《建筑结构可靠性设计统一标准》</w:t>
      </w:r>
      <w:r w:rsidRPr="00886B46">
        <w:rPr>
          <w:rFonts w:ascii="仿宋" w:eastAsia="仿宋" w:hAnsi="仿宋"/>
          <w:szCs w:val="21"/>
        </w:rPr>
        <w:t>GB 50068</w:t>
      </w:r>
      <w:r w:rsidRPr="00886B46">
        <w:rPr>
          <w:rFonts w:ascii="仿宋" w:eastAsia="仿宋" w:hAnsi="仿宋" w:hint="eastAsia"/>
          <w:szCs w:val="21"/>
        </w:rPr>
        <w:t>，设计拉剪试验、长期浸泡后的粘结强度试验，累计完成</w:t>
      </w:r>
      <w:r w:rsidRPr="00886B46">
        <w:rPr>
          <w:rFonts w:ascii="仿宋" w:eastAsia="仿宋" w:hAnsi="仿宋"/>
          <w:szCs w:val="21"/>
        </w:rPr>
        <w:t xml:space="preserve"> 12 </w:t>
      </w:r>
      <w:r w:rsidRPr="00886B46">
        <w:rPr>
          <w:rFonts w:ascii="仿宋" w:eastAsia="仿宋" w:hAnsi="仿宋" w:hint="eastAsia"/>
          <w:szCs w:val="21"/>
        </w:rPr>
        <w:t>组界面粘结试样测试，明确粘结强度≥</w:t>
      </w:r>
      <w:r w:rsidRPr="00886B46">
        <w:rPr>
          <w:rFonts w:ascii="仿宋" w:eastAsia="仿宋" w:hAnsi="仿宋"/>
          <w:szCs w:val="21"/>
        </w:rPr>
        <w:t xml:space="preserve">0.8MPa </w:t>
      </w:r>
      <w:r w:rsidRPr="00886B46">
        <w:rPr>
          <w:rFonts w:ascii="仿宋" w:eastAsia="仿宋" w:hAnsi="仿宋" w:hint="eastAsia"/>
          <w:szCs w:val="21"/>
        </w:rPr>
        <w:t>的控制指标，确保界面协同工作性能。</w:t>
      </w:r>
    </w:p>
    <w:p w14:paraId="2DF45109" w14:textId="77777777" w:rsidR="006606F1" w:rsidRDefault="00577F99" w:rsidP="0013690E">
      <w:pPr>
        <w:widowControl/>
        <w:jc w:val="left"/>
        <w:outlineLvl w:val="3"/>
        <w:rPr>
          <w:rFonts w:ascii="宋体" w:hAnsi="宋体" w:cs="宋体" w:hint="eastAsia"/>
          <w:b/>
          <w:bCs/>
          <w:kern w:val="0"/>
          <w:sz w:val="24"/>
        </w:rPr>
      </w:pPr>
      <w:r>
        <w:rPr>
          <w:rFonts w:ascii="宋体" w:hAnsi="宋体" w:cs="宋体"/>
          <w:b/>
          <w:bCs/>
          <w:kern w:val="0"/>
          <w:sz w:val="24"/>
        </w:rPr>
        <w:t>（二）技术难点 2：复合板多重功能性能的平衡矛盾</w:t>
      </w:r>
    </w:p>
    <w:p w14:paraId="10D586B6" w14:textId="77777777" w:rsidR="006606F1" w:rsidRPr="00886B46" w:rsidRDefault="00577F99">
      <w:pPr>
        <w:tabs>
          <w:tab w:val="left" w:pos="360"/>
        </w:tabs>
        <w:snapToGrid w:val="0"/>
        <w:spacing w:line="360" w:lineRule="auto"/>
        <w:ind w:firstLineChars="200" w:firstLine="420"/>
        <w:rPr>
          <w:rFonts w:ascii="仿宋" w:eastAsia="仿宋" w:hAnsi="仿宋" w:hint="eastAsia"/>
          <w:szCs w:val="21"/>
        </w:rPr>
      </w:pPr>
      <w:r w:rsidRPr="00886B46">
        <w:rPr>
          <w:rFonts w:ascii="仿宋" w:eastAsia="仿宋" w:hAnsi="仿宋" w:hint="eastAsia"/>
          <w:szCs w:val="21"/>
        </w:rPr>
        <w:t>复合板需同时满足轻质、高强、保温、防火、隔声等多重要求，存在性能相互制约的矛盾：例如泡沫混凝土干密度降低以实现“轻质”时，易导致抗压强度、抗冲击性能下降；保温性能提升依赖降低导热系数，可能影响材料的耐火极限和结构稳定性，如何实现多性能最优平衡缺乏成熟技术方案。</w:t>
      </w:r>
    </w:p>
    <w:p w14:paraId="6A9DAFAF" w14:textId="77777777" w:rsidR="006606F1" w:rsidRDefault="00577F99" w:rsidP="0013690E">
      <w:pPr>
        <w:widowControl/>
        <w:jc w:val="left"/>
        <w:outlineLvl w:val="3"/>
        <w:rPr>
          <w:rFonts w:ascii="宋体" w:hAnsi="宋体" w:cs="宋体" w:hint="eastAsia"/>
          <w:b/>
          <w:bCs/>
          <w:kern w:val="0"/>
          <w:sz w:val="24"/>
        </w:rPr>
      </w:pPr>
      <w:r>
        <w:rPr>
          <w:rFonts w:ascii="宋体" w:hAnsi="宋体" w:cs="宋体"/>
          <w:b/>
          <w:bCs/>
          <w:kern w:val="0"/>
          <w:sz w:val="24"/>
        </w:rPr>
        <w:t>解决方法：</w:t>
      </w:r>
    </w:p>
    <w:p w14:paraId="3E69B5EC" w14:textId="2DCEBCD8"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1.采用正交试验优化配方：以泡沫混凝土干密度、抗压强度、导热系数、耐火极限为核心评价指标，设计 3 因素 4 水平正交试验，筛选出 “干密度≤1000kg/m³</w:t>
      </w:r>
      <w:r w:rsidRPr="00BA0388">
        <w:rPr>
          <w:rFonts w:ascii="仿宋" w:eastAsia="仿宋" w:hAnsi="仿宋" w:hint="eastAsia"/>
          <w:szCs w:val="21"/>
        </w:rPr>
        <w:t>+</w:t>
      </w:r>
      <w:r>
        <w:rPr>
          <w:rFonts w:ascii="仿宋" w:eastAsia="仿宋" w:hAnsi="仿宋" w:hint="eastAsia"/>
          <w:szCs w:val="21"/>
        </w:rPr>
        <w:t xml:space="preserve"> 抗压强度≥3.7MPa + 导热系数≤0.28W/(m・K)+ 耐火极限≥2.5h” 的最优配方组合；</w:t>
      </w:r>
    </w:p>
    <w:p w14:paraId="78750768"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引入复合型功能材料：在泡沫混凝土中复合改性矿物掺合料（如偏高岭土、</w:t>
      </w:r>
      <w:proofErr w:type="gramStart"/>
      <w:r>
        <w:rPr>
          <w:rFonts w:ascii="仿宋" w:eastAsia="仿宋" w:hAnsi="仿宋" w:hint="eastAsia"/>
          <w:szCs w:val="21"/>
        </w:rPr>
        <w:t>玻</w:t>
      </w:r>
      <w:proofErr w:type="gramEnd"/>
      <w:r>
        <w:rPr>
          <w:rFonts w:ascii="仿宋" w:eastAsia="仿宋" w:hAnsi="仿宋" w:hint="eastAsia"/>
          <w:szCs w:val="21"/>
        </w:rPr>
        <w:t>化微珠），兼顾保温与强度；钢结构表面增设防火涂层，协同泡沫混凝土形成双重防火体系，通过 16 组复合板整体性能试验验证多重功能的兼容性；</w:t>
      </w:r>
    </w:p>
    <w:p w14:paraId="3CAA1778" w14:textId="77777777" w:rsidR="006606F1" w:rsidRDefault="00577F99">
      <w:pPr>
        <w:tabs>
          <w:tab w:val="left" w:pos="360"/>
        </w:tabs>
        <w:snapToGrid w:val="0"/>
        <w:spacing w:line="360" w:lineRule="auto"/>
        <w:ind w:firstLineChars="200" w:firstLine="420"/>
        <w:rPr>
          <w:rFonts w:ascii="宋体" w:hAnsi="宋体" w:cs="宋体" w:hint="eastAsia"/>
          <w:kern w:val="0"/>
          <w:sz w:val="24"/>
        </w:rPr>
      </w:pPr>
      <w:r>
        <w:rPr>
          <w:rFonts w:ascii="仿宋" w:eastAsia="仿宋" w:hAnsi="仿宋" w:hint="eastAsia"/>
          <w:szCs w:val="21"/>
        </w:rPr>
        <w:t>建立性能平衡评价体系：参考《绿色建筑评价标准》GB/T 50378，构建多指标权重分析模型，明确不同应用场景（厂房、住宅、公共建筑）的性能优先级，为设计选型提供依据。</w:t>
      </w:r>
    </w:p>
    <w:p w14:paraId="645325A4" w14:textId="77777777" w:rsidR="006606F1" w:rsidRDefault="00577F99" w:rsidP="0013690E">
      <w:pPr>
        <w:widowControl/>
        <w:jc w:val="left"/>
        <w:outlineLvl w:val="3"/>
        <w:rPr>
          <w:rFonts w:ascii="宋体" w:hAnsi="宋体" w:cs="宋体" w:hint="eastAsia"/>
          <w:b/>
          <w:bCs/>
          <w:kern w:val="0"/>
          <w:sz w:val="24"/>
        </w:rPr>
      </w:pPr>
      <w:r>
        <w:rPr>
          <w:rFonts w:ascii="宋体" w:hAnsi="宋体" w:cs="宋体"/>
          <w:b/>
          <w:bCs/>
          <w:kern w:val="0"/>
          <w:sz w:val="24"/>
        </w:rPr>
        <w:t>（三）技术难点 3：施工过程中节点构造与安装工艺标准化不足</w:t>
      </w:r>
    </w:p>
    <w:p w14:paraId="64D7F69E"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复合板在装配式施工中涉及拼接、锚固、密封等关键节点，不同施工单位的工艺差异较大，易出现节点渗漏、拼接处隔声性能下降、锚固不牢固等问题；同时，现场安装的快速性与施工质量的可控性难以兼顾，缺乏统一的工艺标准和质量控制要点。</w:t>
      </w:r>
    </w:p>
    <w:p w14:paraId="4C1CF6C5" w14:textId="77777777" w:rsidR="006606F1" w:rsidRDefault="00577F99" w:rsidP="0013690E">
      <w:pPr>
        <w:widowControl/>
        <w:jc w:val="left"/>
        <w:outlineLvl w:val="3"/>
        <w:rPr>
          <w:rFonts w:ascii="宋体" w:hAnsi="宋体" w:cs="宋体" w:hint="eastAsia"/>
          <w:b/>
          <w:bCs/>
          <w:kern w:val="0"/>
          <w:sz w:val="24"/>
        </w:rPr>
      </w:pPr>
      <w:r>
        <w:rPr>
          <w:rFonts w:ascii="宋体" w:hAnsi="宋体" w:cs="宋体"/>
          <w:b/>
          <w:bCs/>
          <w:kern w:val="0"/>
          <w:sz w:val="24"/>
        </w:rPr>
        <w:t>解决方法：</w:t>
      </w:r>
    </w:p>
    <w:p w14:paraId="0E33C893"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1.细化节点构造设计：针对外墙板拼接、楼板与钢结构梁连接、屋面板密封等关键节点，绘制详细构造详图，明确锚固件间距（≤500mm）、密封</w:t>
      </w:r>
      <w:proofErr w:type="gramStart"/>
      <w:r>
        <w:rPr>
          <w:rFonts w:ascii="仿宋" w:eastAsia="仿宋" w:hAnsi="仿宋" w:hint="eastAsia"/>
          <w:szCs w:val="21"/>
        </w:rPr>
        <w:t>胶施工</w:t>
      </w:r>
      <w:proofErr w:type="gramEnd"/>
      <w:r>
        <w:rPr>
          <w:rFonts w:ascii="仿宋" w:eastAsia="仿宋" w:hAnsi="仿宋" w:hint="eastAsia"/>
          <w:szCs w:val="21"/>
        </w:rPr>
        <w:t>厚度（≥5mm）、拼接缝隙宽度（≤5mm）等量化指标，参考《钢结构设计标准》GB 50017 的节点设计要求；</w:t>
      </w:r>
    </w:p>
    <w:p w14:paraId="73A25D2E"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统一施工工艺参数：制定 “工厂预制 - 现场吊装 - 节点处理 - 密封验收” 的标准化流程，明确吊装起吊点设置、现场养护条件（温度≥5℃、湿度≥60%）、锚固施工扭矩（≥25N・m）等关键参数，编制施工操作手册；</w:t>
      </w:r>
    </w:p>
    <w:p w14:paraId="36DDAD3D" w14:textId="77777777" w:rsidR="006606F1" w:rsidRPr="0013690E"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强化过程质量控制：将节点施工质量纳入验收核心环节，要求采用现场拉拔试验（锚固</w:t>
      </w:r>
      <w:r>
        <w:rPr>
          <w:rFonts w:ascii="仿宋" w:eastAsia="仿宋" w:hAnsi="仿宋" w:hint="eastAsia"/>
          <w:szCs w:val="21"/>
        </w:rPr>
        <w:lastRenderedPageBreak/>
        <w:t>件拉拔力≥0.6kN）、密封性能检测（淋水试验无渗漏）、隔声性能抽检等方式，确保施工质量符合规程要求。</w:t>
      </w:r>
    </w:p>
    <w:p w14:paraId="714BDCFE" w14:textId="77777777" w:rsidR="006606F1" w:rsidRDefault="00577F99" w:rsidP="0013690E">
      <w:pPr>
        <w:widowControl/>
        <w:jc w:val="left"/>
        <w:outlineLvl w:val="3"/>
        <w:rPr>
          <w:rFonts w:ascii="宋体" w:hAnsi="宋体" w:cs="宋体" w:hint="eastAsia"/>
          <w:b/>
          <w:bCs/>
          <w:kern w:val="0"/>
          <w:sz w:val="24"/>
        </w:rPr>
      </w:pPr>
      <w:r>
        <w:rPr>
          <w:rFonts w:ascii="宋体" w:hAnsi="宋体" w:cs="宋体"/>
          <w:b/>
          <w:bCs/>
          <w:kern w:val="0"/>
          <w:sz w:val="24"/>
        </w:rPr>
        <w:t>（四）技术难点 4：复合板耐久性评价体系缺失</w:t>
      </w:r>
    </w:p>
    <w:p w14:paraId="0669E254"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作为新型建材，钢结构泡沫混凝土复合板缺乏长期工程应用数据，其在复杂环境（如严寒地区抗冻、沿海地区抗盐蚀、高温高</w:t>
      </w:r>
      <w:proofErr w:type="gramStart"/>
      <w:r>
        <w:rPr>
          <w:rFonts w:ascii="仿宋" w:eastAsia="仿宋" w:hAnsi="仿宋" w:hint="eastAsia"/>
          <w:szCs w:val="21"/>
        </w:rPr>
        <w:t>湿地区抗老化</w:t>
      </w:r>
      <w:proofErr w:type="gramEnd"/>
      <w:r>
        <w:rPr>
          <w:rFonts w:ascii="仿宋" w:eastAsia="仿宋" w:hAnsi="仿宋" w:hint="eastAsia"/>
          <w:szCs w:val="21"/>
        </w:rPr>
        <w:t>）下的耐久性规律不明确；现行标准中无针对该类复合板的耐久性评价方法，难以量化其使用寿命和维护周期。</w:t>
      </w:r>
    </w:p>
    <w:p w14:paraId="271C7347" w14:textId="77777777" w:rsidR="006606F1" w:rsidRDefault="00577F99" w:rsidP="0013690E">
      <w:pPr>
        <w:widowControl/>
        <w:jc w:val="left"/>
        <w:outlineLvl w:val="3"/>
        <w:rPr>
          <w:rFonts w:ascii="宋体" w:hAnsi="宋体" w:cs="宋体" w:hint="eastAsia"/>
          <w:b/>
          <w:bCs/>
          <w:kern w:val="0"/>
          <w:sz w:val="24"/>
        </w:rPr>
      </w:pPr>
      <w:r>
        <w:rPr>
          <w:rFonts w:ascii="宋体" w:hAnsi="宋体" w:cs="宋体"/>
          <w:b/>
          <w:bCs/>
          <w:kern w:val="0"/>
          <w:sz w:val="24"/>
        </w:rPr>
        <w:t>解决方法：</w:t>
      </w:r>
    </w:p>
    <w:p w14:paraId="097F3E91"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1.开展加速老化与长期性能试验：依据《建筑材料长期性能和耐久性能试验方法通则》GB/T 29417，进行复合板冻融循环（50 次）、干湿交替（100 次）、紫外线老化（1000h）等加速试验，通过测试强度保留率、导热系数变化率等指标，建立耐久性评价模型；</w:t>
      </w:r>
    </w:p>
    <w:p w14:paraId="718FF6FF"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 xml:space="preserve">跟踪典型工程案例：选取 3 </w:t>
      </w:r>
      <w:proofErr w:type="gramStart"/>
      <w:r>
        <w:rPr>
          <w:rFonts w:ascii="仿宋" w:eastAsia="仿宋" w:hAnsi="仿宋" w:hint="eastAsia"/>
          <w:szCs w:val="21"/>
        </w:rPr>
        <w:t>个</w:t>
      </w:r>
      <w:proofErr w:type="gramEnd"/>
      <w:r>
        <w:rPr>
          <w:rFonts w:ascii="仿宋" w:eastAsia="仿宋" w:hAnsi="仿宋" w:hint="eastAsia"/>
          <w:szCs w:val="21"/>
        </w:rPr>
        <w:t>不同气候区（严寒地区、夏热冬冷地区、沿海地区）的试点工程，进行为期 5 年的长期性能跟踪，记录复合板外观、性能参数变化，积累实际应用数据；</w:t>
      </w:r>
    </w:p>
    <w:p w14:paraId="3B0388ED"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借鉴同类材料评价经验：参考《蒸压加气混凝土板》GB/T 15762、《钢结构工程施工质量验收标准》GB 50205 的耐久性要求，结合本标准验证试验数据，明确复合板抗冻性（质量损失率≤5%、强度损失率≤20%）、抗老化性（强度保留率≥85%）等耐久性控制指标。</w:t>
      </w:r>
    </w:p>
    <w:p w14:paraId="11A8C258" w14:textId="77777777" w:rsidR="006606F1" w:rsidRDefault="00577F99" w:rsidP="0013690E">
      <w:pPr>
        <w:widowControl/>
        <w:jc w:val="left"/>
        <w:outlineLvl w:val="3"/>
        <w:rPr>
          <w:rFonts w:ascii="宋体" w:hAnsi="宋体" w:cs="宋体" w:hint="eastAsia"/>
          <w:b/>
          <w:bCs/>
          <w:kern w:val="0"/>
          <w:sz w:val="24"/>
        </w:rPr>
      </w:pPr>
      <w:r>
        <w:rPr>
          <w:rFonts w:ascii="宋体" w:hAnsi="宋体" w:cs="宋体"/>
          <w:b/>
          <w:bCs/>
          <w:kern w:val="0"/>
          <w:sz w:val="24"/>
        </w:rPr>
        <w:t>（五）技术难点 5：多领域标准衔接协调难度大</w:t>
      </w:r>
    </w:p>
    <w:p w14:paraId="12346012" w14:textId="77777777" w:rsidR="006606F1" w:rsidRDefault="00577F99" w:rsidP="0013690E">
      <w:pPr>
        <w:widowControl/>
        <w:spacing w:line="360" w:lineRule="auto"/>
        <w:ind w:firstLineChars="200" w:firstLine="420"/>
        <w:jc w:val="left"/>
        <w:rPr>
          <w:rFonts w:ascii="宋体" w:hAnsi="宋体" w:cs="宋体" w:hint="eastAsia"/>
          <w:kern w:val="0"/>
          <w:sz w:val="24"/>
        </w:rPr>
      </w:pPr>
      <w:r>
        <w:rPr>
          <w:rFonts w:ascii="仿宋" w:eastAsia="仿宋" w:hAnsi="仿宋" w:hint="eastAsia"/>
          <w:szCs w:val="21"/>
        </w:rPr>
        <w:t>复合板涉及钢结构设计、泡沫混凝土材料、保温防火、装配式施工等多个领域，现行相关标准（如《钢结构设计标准》GB 50017、《建筑外墙外保温工程技术规程》JGJ 144、《建筑设计防火规范》GB 50016）的技术要求存在差异，易出现标准冲突或空白，导致设计、施工中无所适从。</w:t>
      </w:r>
    </w:p>
    <w:p w14:paraId="7E564B8E" w14:textId="77777777" w:rsidR="006606F1" w:rsidRDefault="00577F99" w:rsidP="0013690E">
      <w:pPr>
        <w:widowControl/>
        <w:jc w:val="left"/>
        <w:outlineLvl w:val="3"/>
        <w:rPr>
          <w:rFonts w:ascii="宋体" w:hAnsi="宋体" w:cs="宋体" w:hint="eastAsia"/>
          <w:b/>
          <w:bCs/>
          <w:kern w:val="0"/>
          <w:sz w:val="24"/>
        </w:rPr>
      </w:pPr>
      <w:r>
        <w:rPr>
          <w:rFonts w:ascii="宋体" w:hAnsi="宋体" w:cs="宋体"/>
          <w:b/>
          <w:bCs/>
          <w:kern w:val="0"/>
          <w:sz w:val="24"/>
        </w:rPr>
        <w:t>解决方法：</w:t>
      </w:r>
    </w:p>
    <w:p w14:paraId="4F9D8F8E"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1.系统梳理交叉标准：建立相关标准技术指标对照表，重点协调钢结构节点设计、保温性能分级、防火极限判定等关键指标，明确本标准与现行标准的优先适用原则；</w:t>
      </w:r>
    </w:p>
    <w:p w14:paraId="6A9915EC"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开展</w:t>
      </w:r>
      <w:proofErr w:type="gramStart"/>
      <w:r>
        <w:rPr>
          <w:rFonts w:ascii="仿宋" w:eastAsia="仿宋" w:hAnsi="仿宋" w:hint="eastAsia"/>
          <w:szCs w:val="21"/>
        </w:rPr>
        <w:t>跨标准</w:t>
      </w:r>
      <w:proofErr w:type="gramEnd"/>
      <w:r>
        <w:rPr>
          <w:rFonts w:ascii="仿宋" w:eastAsia="仿宋" w:hAnsi="仿宋" w:hint="eastAsia"/>
          <w:szCs w:val="21"/>
        </w:rPr>
        <w:t>验证试验：针对存在争议的技术要求（如防火极限计算方法、保温系统热工性能测试），联合科研院所开展交叉验证试验，形成统一的测试方法和判定依据；</w:t>
      </w:r>
    </w:p>
    <w:p w14:paraId="0DEAE8B0"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组织多领域专家论证：邀请钢结构、材料科学、建筑节能、防火工程等领域的权威专家，召开标准衔接专项论证会，对存在冲突的条款进行逐一审议，确保本标准与现行法律、法规、标准的协调性和互补性。</w:t>
      </w:r>
    </w:p>
    <w:p w14:paraId="07ED5546" w14:textId="77777777" w:rsidR="006606F1" w:rsidRDefault="00577F99">
      <w:pPr>
        <w:snapToGrid w:val="0"/>
        <w:spacing w:line="360" w:lineRule="auto"/>
        <w:rPr>
          <w:rFonts w:ascii="黑体" w:eastAsia="黑体" w:hAnsi="黑体" w:hint="eastAsia"/>
          <w:bCs/>
          <w:sz w:val="32"/>
          <w:szCs w:val="32"/>
        </w:rPr>
      </w:pPr>
      <w:r>
        <w:rPr>
          <w:rFonts w:ascii="黑体" w:eastAsia="黑体" w:hAnsi="黑体" w:hint="eastAsia"/>
          <w:bCs/>
          <w:sz w:val="32"/>
          <w:szCs w:val="32"/>
        </w:rPr>
        <w:t>八、主要性能指标的验证试验</w:t>
      </w:r>
    </w:p>
    <w:p w14:paraId="36ED0DC9" w14:textId="1533F76C"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1.泡沫混凝土性能指标验证试验：针对泡沫混凝土的干密度、抗压强度、干燥收缩值、抗冻性、导热系数等核心指标，依据《泡沫混凝土》JG/T 266、《泡沫混凝土应用技术规程》JGJ/T 341 及《蒸压加气混凝土性能试验方法》GB/T 11969 开展验证试验。选取不同配合比的泡沫混凝土试样，在标准养护条件下进行抗压强度、抗冻性等试验，累计完成 9 组试</w:t>
      </w:r>
      <w:r>
        <w:rPr>
          <w:rFonts w:ascii="仿宋" w:eastAsia="仿宋" w:hAnsi="仿宋" w:hint="eastAsia"/>
          <w:szCs w:val="21"/>
        </w:rPr>
        <w:lastRenderedPageBreak/>
        <w:t>样测试，验证干密度≤1000kg/m</w:t>
      </w:r>
      <w:r w:rsidR="00F462A9" w:rsidRPr="0013690E">
        <w:rPr>
          <w:rFonts w:ascii="仿宋" w:eastAsia="仿宋" w:hAnsi="仿宋"/>
          <w:szCs w:val="21"/>
          <w:vertAlign w:val="superscript"/>
        </w:rPr>
        <w:t>3</w:t>
      </w:r>
      <w:r>
        <w:rPr>
          <w:rFonts w:ascii="仿宋" w:eastAsia="仿宋" w:hAnsi="仿宋" w:hint="eastAsia"/>
          <w:szCs w:val="21"/>
        </w:rPr>
        <w:t>、抗压强度≥3.7MPa、导热系数≤0.28W/(m・K) 等指标的合理性，确保泡沫混凝土满足轻质、高强、保温的使用要求。​</w:t>
      </w:r>
    </w:p>
    <w:p w14:paraId="3F36AA11"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 xml:space="preserve">2.复合板整体性能指标验证试验：围绕复合板的抗弯均布荷载、抗冲击强度、耐火极限、隔声性能、耐候性等关键性能，按照《建筑墙板试验方法》GB/T 30100、《建筑构件耐火试验方法》GB/T 9978.1、《民用建筑隔声设计规范》GB 50118 等标准进行试验。选取不同规格的复合外墙板、楼板、屋面板试样，开展抗弯承载、抗冲击、耐火极限等专项试验，共完成 16组构件测试，验证复合板抗弯均布荷载≥1.5 </w:t>
      </w:r>
      <w:proofErr w:type="gramStart"/>
      <w:r>
        <w:rPr>
          <w:rFonts w:ascii="仿宋" w:eastAsia="仿宋" w:hAnsi="仿宋" w:hint="eastAsia"/>
          <w:szCs w:val="21"/>
        </w:rPr>
        <w:t>倍</w:t>
      </w:r>
      <w:proofErr w:type="gramEnd"/>
      <w:r>
        <w:rPr>
          <w:rFonts w:ascii="仿宋" w:eastAsia="仿宋" w:hAnsi="仿宋" w:hint="eastAsia"/>
          <w:szCs w:val="21"/>
        </w:rPr>
        <w:t>板自重、耐火极限≥2.5h、空气计权隔声量≥45dB 等指标的可行性，确保复合板具备承载、防火、隔声等多功能集成性能。​</w:t>
      </w:r>
    </w:p>
    <w:p w14:paraId="2F27240C"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3.配套材料性能指标验证试验：对复合板所用钢材、钢筋、耐碱玻璃纤维网格布、防水密封胶、锚固件等配套材料，依据各自对应的国家标准（如《钢筋混凝土用钢》GB/T 1499、《耐碱玻璃纤维网格布》JC/T 841、《建筑密封胶》GB/T 14683）开展性能验证。通过拉伸试验、粘结强度试验、抗</w:t>
      </w:r>
      <w:proofErr w:type="gramStart"/>
      <w:r>
        <w:rPr>
          <w:rFonts w:ascii="仿宋" w:eastAsia="仿宋" w:hAnsi="仿宋" w:hint="eastAsia"/>
          <w:szCs w:val="21"/>
        </w:rPr>
        <w:t>拔试验</w:t>
      </w:r>
      <w:proofErr w:type="gramEnd"/>
      <w:r>
        <w:rPr>
          <w:rFonts w:ascii="仿宋" w:eastAsia="仿宋" w:hAnsi="仿宋" w:hint="eastAsia"/>
          <w:szCs w:val="21"/>
        </w:rPr>
        <w:t>等方式，验证钢材弹性模量≥206×10³N/mm²、网格布耐碱断裂强度≥1000N/50mm、锚固件拉拔力≥0.6kN 等指标，确保配套材料与复合板主体协同工作，满足结构安全与使用耐久性要求。​</w:t>
      </w:r>
    </w:p>
    <w:p w14:paraId="0B9E99FC" w14:textId="77777777" w:rsidR="006606F1" w:rsidRDefault="00577F99">
      <w:pPr>
        <w:tabs>
          <w:tab w:val="left" w:pos="360"/>
        </w:tabs>
        <w:snapToGrid w:val="0"/>
        <w:spacing w:line="360" w:lineRule="auto"/>
        <w:ind w:firstLineChars="200" w:firstLine="420"/>
        <w:rPr>
          <w:rFonts w:ascii="仿宋" w:eastAsia="仿宋" w:hAnsi="仿宋" w:hint="eastAsia"/>
          <w:szCs w:val="21"/>
        </w:rPr>
      </w:pPr>
      <w:r>
        <w:rPr>
          <w:rFonts w:ascii="仿宋" w:eastAsia="仿宋" w:hAnsi="仿宋" w:hint="eastAsia"/>
          <w:szCs w:val="21"/>
        </w:rPr>
        <w:t>4.试验结果应用：所有验证试验数据均作为规程技术指标确定的核心依据，对试验中发现的问题及时优化调整相关指标参数，确保规程中各项性能要求科学可靠、符合工程实际应用场景，为复合板的设计、生产与验收提供明确的技术支撑。</w:t>
      </w:r>
    </w:p>
    <w:p w14:paraId="4B338BCA" w14:textId="05A79BC4" w:rsidR="001E55C0" w:rsidRPr="009D783C" w:rsidRDefault="00F462A9" w:rsidP="0013690E">
      <w:pPr>
        <w:widowControl/>
        <w:jc w:val="left"/>
        <w:outlineLvl w:val="2"/>
        <w:rPr>
          <w:rFonts w:ascii="宋体" w:hAnsi="宋体" w:cs="宋体" w:hint="eastAsia"/>
          <w:b/>
          <w:bCs/>
          <w:kern w:val="0"/>
          <w:sz w:val="27"/>
          <w:szCs w:val="27"/>
        </w:rPr>
      </w:pPr>
      <w:r>
        <w:rPr>
          <w:rFonts w:ascii="宋体" w:hAnsi="宋体" w:cs="宋体"/>
          <w:b/>
          <w:bCs/>
          <w:kern w:val="0"/>
          <w:sz w:val="27"/>
          <w:szCs w:val="27"/>
        </w:rPr>
        <w:t>8.</w:t>
      </w:r>
      <w:r w:rsidR="001E55C0" w:rsidRPr="009D783C">
        <w:rPr>
          <w:rFonts w:ascii="宋体" w:hAnsi="宋体" w:cs="宋体"/>
          <w:b/>
          <w:bCs/>
          <w:kern w:val="0"/>
          <w:sz w:val="27"/>
          <w:szCs w:val="27"/>
        </w:rPr>
        <w:t>1 泡沫混凝土性能指标验证试验</w:t>
      </w:r>
    </w:p>
    <w:p w14:paraId="1386A74B" w14:textId="67029E02" w:rsidR="001E55C0" w:rsidRPr="009D783C" w:rsidRDefault="00F462A9" w:rsidP="0013690E">
      <w:pPr>
        <w:widowControl/>
        <w:jc w:val="left"/>
        <w:outlineLvl w:val="3"/>
        <w:rPr>
          <w:rFonts w:ascii="宋体" w:hAnsi="宋体" w:cs="宋体" w:hint="eastAsia"/>
          <w:b/>
          <w:bCs/>
          <w:kern w:val="0"/>
          <w:sz w:val="24"/>
        </w:rPr>
      </w:pPr>
      <w:r>
        <w:rPr>
          <w:rFonts w:ascii="宋体" w:hAnsi="宋体" w:cs="宋体"/>
          <w:b/>
          <w:bCs/>
          <w:kern w:val="0"/>
          <w:sz w:val="24"/>
        </w:rPr>
        <w:t>8.</w:t>
      </w:r>
      <w:r w:rsidR="001E55C0" w:rsidRPr="009D783C">
        <w:rPr>
          <w:rFonts w:ascii="宋体" w:hAnsi="宋体" w:cs="宋体"/>
          <w:b/>
          <w:bCs/>
          <w:kern w:val="0"/>
          <w:sz w:val="24"/>
        </w:rPr>
        <w:t>1.1 试验概况</w:t>
      </w:r>
    </w:p>
    <w:p w14:paraId="2FCC92BB" w14:textId="77777777" w:rsidR="001E55C0" w:rsidRPr="0013690E" w:rsidRDefault="001E55C0" w:rsidP="0013690E">
      <w:pPr>
        <w:widowControl/>
        <w:spacing w:line="360" w:lineRule="auto"/>
        <w:ind w:firstLineChars="200" w:firstLine="420"/>
        <w:jc w:val="left"/>
        <w:rPr>
          <w:rFonts w:ascii="宋体" w:hAnsi="宋体" w:cs="宋体" w:hint="eastAsia"/>
          <w:kern w:val="0"/>
          <w:szCs w:val="21"/>
        </w:rPr>
      </w:pPr>
      <w:r w:rsidRPr="0013690E">
        <w:rPr>
          <w:rFonts w:ascii="宋体" w:hAnsi="宋体" w:cs="宋体"/>
          <w:kern w:val="0"/>
          <w:szCs w:val="21"/>
        </w:rPr>
        <w:t xml:space="preserve">依据《泡沫混凝土》JG/T 266、《泡沫混凝土应用技术规程》JGJ/T 341 及《蒸压加气混凝土性能试验方法》GB/T 11969，选取 3 </w:t>
      </w:r>
      <w:proofErr w:type="gramStart"/>
      <w:r w:rsidRPr="0013690E">
        <w:rPr>
          <w:rFonts w:ascii="宋体" w:hAnsi="宋体" w:cs="宋体"/>
          <w:kern w:val="0"/>
          <w:szCs w:val="21"/>
        </w:rPr>
        <w:t>种配合</w:t>
      </w:r>
      <w:proofErr w:type="gramEnd"/>
      <w:r w:rsidRPr="0013690E">
        <w:rPr>
          <w:rFonts w:ascii="宋体" w:hAnsi="宋体" w:cs="宋体"/>
          <w:kern w:val="0"/>
          <w:szCs w:val="21"/>
        </w:rPr>
        <w:t>比（A、B、C），每种配合</w:t>
      </w:r>
      <w:proofErr w:type="gramStart"/>
      <w:r w:rsidRPr="0013690E">
        <w:rPr>
          <w:rFonts w:ascii="宋体" w:hAnsi="宋体" w:cs="宋体"/>
          <w:kern w:val="0"/>
          <w:szCs w:val="21"/>
        </w:rPr>
        <w:t>比制作</w:t>
      </w:r>
      <w:proofErr w:type="gramEnd"/>
      <w:r w:rsidRPr="0013690E">
        <w:rPr>
          <w:rFonts w:ascii="宋体" w:hAnsi="宋体" w:cs="宋体"/>
          <w:kern w:val="0"/>
          <w:szCs w:val="21"/>
        </w:rPr>
        <w:t xml:space="preserve"> 3 组试样（每组 3 块），</w:t>
      </w:r>
      <w:r w:rsidRPr="0013690E">
        <w:rPr>
          <w:rFonts w:ascii="宋体" w:hAnsi="宋体" w:cs="宋体"/>
          <w:b/>
          <w:bCs/>
          <w:kern w:val="0"/>
          <w:szCs w:val="21"/>
        </w:rPr>
        <w:t>累计完成 9 组、27 块试样测试</w:t>
      </w:r>
      <w:r w:rsidRPr="0013690E">
        <w:rPr>
          <w:rFonts w:ascii="宋体" w:hAnsi="宋体" w:cs="宋体"/>
          <w:kern w:val="0"/>
          <w:szCs w:val="21"/>
        </w:rPr>
        <w:t>，标准养护 28d 后进行各项指标检测。</w:t>
      </w:r>
    </w:p>
    <w:p w14:paraId="5625E966" w14:textId="5D281275" w:rsidR="001E55C0" w:rsidRPr="009D783C" w:rsidRDefault="00F462A9" w:rsidP="0013690E">
      <w:pPr>
        <w:widowControl/>
        <w:jc w:val="left"/>
        <w:outlineLvl w:val="3"/>
        <w:rPr>
          <w:rFonts w:ascii="宋体" w:hAnsi="宋体" w:cs="宋体" w:hint="eastAsia"/>
          <w:b/>
          <w:bCs/>
          <w:kern w:val="0"/>
          <w:sz w:val="24"/>
        </w:rPr>
      </w:pPr>
      <w:r>
        <w:rPr>
          <w:rFonts w:ascii="宋体" w:hAnsi="宋体" w:cs="宋体"/>
          <w:b/>
          <w:bCs/>
          <w:kern w:val="0"/>
          <w:sz w:val="24"/>
        </w:rPr>
        <w:t>8.</w:t>
      </w:r>
      <w:r w:rsidR="001E55C0" w:rsidRPr="009D783C">
        <w:rPr>
          <w:rFonts w:ascii="宋体" w:hAnsi="宋体" w:cs="宋体"/>
          <w:b/>
          <w:bCs/>
          <w:kern w:val="0"/>
          <w:sz w:val="24"/>
        </w:rPr>
        <w:t>1.2 试验数据统计</w:t>
      </w:r>
    </w:p>
    <w:tbl>
      <w:tblPr>
        <w:tblW w:w="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firstRow="1" w:lastRow="0" w:firstColumn="1" w:lastColumn="0" w:noHBand="0" w:noVBand="1"/>
      </w:tblPr>
      <w:tblGrid>
        <w:gridCol w:w="869"/>
        <w:gridCol w:w="1484"/>
        <w:gridCol w:w="1484"/>
        <w:gridCol w:w="1572"/>
        <w:gridCol w:w="1309"/>
        <w:gridCol w:w="1572"/>
      </w:tblGrid>
      <w:tr w:rsidR="001E55C0" w:rsidRPr="009D783C" w14:paraId="3FE21408" w14:textId="77777777" w:rsidTr="001F3F3A">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777C340"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配合比</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88A35E2"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干密度（kg/m³）（平均值 ± 标准差）</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941EB75"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抗压强度（MPa）（平均值 ± 标准差）</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0F29E80"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干燥收缩值（mm/m）（平均值 ± 标准差）</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6B77AC7"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抗冻性（D25）强度损失率（%）</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7EDFBCF"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导热系数（W/(m</w:t>
            </w:r>
            <w:r w:rsidRPr="0013690E">
              <w:rPr>
                <w:rFonts w:ascii="微软雅黑" w:eastAsia="微软雅黑" w:hAnsi="微软雅黑" w:cs="微软雅黑" w:hint="eastAsia"/>
                <w:kern w:val="0"/>
                <w:szCs w:val="21"/>
              </w:rPr>
              <w:t>・</w:t>
            </w:r>
            <w:r w:rsidRPr="0013690E">
              <w:rPr>
                <w:rFonts w:ascii="宋体" w:hAnsi="宋体" w:cs="宋体"/>
                <w:kern w:val="0"/>
                <w:szCs w:val="21"/>
              </w:rPr>
              <w:t>K)）（平均值 ± 标准差）</w:t>
            </w:r>
          </w:p>
        </w:tc>
      </w:tr>
      <w:tr w:rsidR="001E55C0" w:rsidRPr="009D783C" w14:paraId="6DB67412" w14:textId="77777777" w:rsidTr="001F3F3A">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5F275CF5"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A</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4260BFB"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850±12</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2A66204"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4.2±0.18</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40B1863"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0.52±0.03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8B334C7"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4.8</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DFC9394"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0.24±0.01</w:t>
            </w:r>
          </w:p>
        </w:tc>
      </w:tr>
      <w:tr w:rsidR="001E55C0" w:rsidRPr="009D783C" w14:paraId="7667A769" w14:textId="77777777" w:rsidTr="001F3F3A">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B8FD88B"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B</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87305AB"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920±15</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5FAD3B4C"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3.9±0.21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3C8CC12"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0.55±0.04</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94992E0"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5.3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6946807"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0.26±0.01</w:t>
            </w:r>
          </w:p>
        </w:tc>
      </w:tr>
      <w:tr w:rsidR="001E55C0" w:rsidRPr="009D783C" w14:paraId="6E921986" w14:textId="77777777" w:rsidTr="001F3F3A">
        <w:trPr>
          <w:trHeight w:val="600"/>
        </w:trPr>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18E634E"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lastRenderedPageBreak/>
              <w:t>C</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E845A10"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980±18</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67FF087"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3.8±0.19</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53B52BF"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0.58±0.03</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FE22BD9"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5.1</w:t>
            </w:r>
          </w:p>
        </w:tc>
        <w:tc>
          <w:tcPr>
            <w:tcW w:w="300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62B90217"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0.27±0.01</w:t>
            </w:r>
          </w:p>
        </w:tc>
      </w:tr>
    </w:tbl>
    <w:p w14:paraId="75EA1C78" w14:textId="491DBD83" w:rsidR="001E55C0" w:rsidRPr="009D783C" w:rsidRDefault="00F462A9" w:rsidP="0013690E">
      <w:pPr>
        <w:widowControl/>
        <w:jc w:val="left"/>
        <w:outlineLvl w:val="3"/>
        <w:rPr>
          <w:rFonts w:ascii="宋体" w:hAnsi="宋体" w:cs="宋体" w:hint="eastAsia"/>
          <w:b/>
          <w:bCs/>
          <w:kern w:val="0"/>
          <w:sz w:val="24"/>
        </w:rPr>
      </w:pPr>
      <w:r>
        <w:rPr>
          <w:rFonts w:ascii="宋体" w:hAnsi="宋体" w:cs="宋体"/>
          <w:b/>
          <w:bCs/>
          <w:kern w:val="0"/>
          <w:sz w:val="24"/>
        </w:rPr>
        <w:t>8.</w:t>
      </w:r>
      <w:r w:rsidR="001E55C0" w:rsidRPr="009D783C">
        <w:rPr>
          <w:rFonts w:ascii="宋体" w:hAnsi="宋体" w:cs="宋体"/>
          <w:b/>
          <w:bCs/>
          <w:kern w:val="0"/>
          <w:sz w:val="24"/>
        </w:rPr>
        <w:t>1.3 指标确定分析</w:t>
      </w:r>
    </w:p>
    <w:p w14:paraId="31530BED" w14:textId="77777777" w:rsidR="001E55C0" w:rsidRPr="0013690E" w:rsidRDefault="001E55C0" w:rsidP="0013690E">
      <w:pPr>
        <w:widowControl/>
        <w:numPr>
          <w:ilvl w:val="0"/>
          <w:numId w:val="8"/>
        </w:numPr>
        <w:spacing w:line="360" w:lineRule="auto"/>
        <w:jc w:val="left"/>
        <w:rPr>
          <w:rFonts w:ascii="宋体" w:hAnsi="宋体" w:cs="宋体" w:hint="eastAsia"/>
          <w:kern w:val="0"/>
          <w:szCs w:val="21"/>
        </w:rPr>
      </w:pPr>
      <w:r w:rsidRPr="0013690E">
        <w:rPr>
          <w:rFonts w:ascii="宋体" w:hAnsi="宋体" w:cs="宋体"/>
          <w:kern w:val="0"/>
          <w:szCs w:val="21"/>
        </w:rPr>
        <w:t xml:space="preserve">干密度：3 </w:t>
      </w:r>
      <w:proofErr w:type="gramStart"/>
      <w:r w:rsidRPr="0013690E">
        <w:rPr>
          <w:rFonts w:ascii="宋体" w:hAnsi="宋体" w:cs="宋体"/>
          <w:kern w:val="0"/>
          <w:szCs w:val="21"/>
        </w:rPr>
        <w:t>种配合</w:t>
      </w:r>
      <w:proofErr w:type="gramEnd"/>
      <w:r w:rsidRPr="0013690E">
        <w:rPr>
          <w:rFonts w:ascii="宋体" w:hAnsi="宋体" w:cs="宋体"/>
          <w:kern w:val="0"/>
          <w:szCs w:val="21"/>
        </w:rPr>
        <w:t>比干密度范围 850-980kg/m³，均≤1000kg/m³，</w:t>
      </w:r>
      <w:proofErr w:type="gramStart"/>
      <w:r w:rsidRPr="0013690E">
        <w:rPr>
          <w:rFonts w:ascii="宋体" w:hAnsi="宋体" w:cs="宋体"/>
          <w:kern w:val="0"/>
          <w:szCs w:val="21"/>
        </w:rPr>
        <w:t>且数据</w:t>
      </w:r>
      <w:proofErr w:type="gramEnd"/>
      <w:r w:rsidRPr="0013690E">
        <w:rPr>
          <w:rFonts w:ascii="宋体" w:hAnsi="宋体" w:cs="宋体"/>
          <w:kern w:val="0"/>
          <w:szCs w:val="21"/>
        </w:rPr>
        <w:t>离散性小（标准差≤18），说明不同配合比下泡沫混凝土轻质特性稳定，因此确定技术指标为</w:t>
      </w:r>
      <w:r w:rsidRPr="0013690E">
        <w:rPr>
          <w:rFonts w:ascii="宋体" w:hAnsi="宋体" w:cs="宋体"/>
          <w:b/>
          <w:bCs/>
          <w:kern w:val="0"/>
          <w:szCs w:val="21"/>
        </w:rPr>
        <w:t>干密度≤1000kg/m³</w:t>
      </w:r>
      <w:r w:rsidRPr="0013690E">
        <w:rPr>
          <w:rFonts w:ascii="宋体" w:hAnsi="宋体" w:cs="宋体"/>
          <w:kern w:val="0"/>
          <w:szCs w:val="21"/>
        </w:rPr>
        <w:t>（</w:t>
      </w:r>
      <w:proofErr w:type="gramStart"/>
      <w:r w:rsidRPr="0013690E">
        <w:rPr>
          <w:rFonts w:ascii="宋体" w:hAnsi="宋体" w:cs="宋体"/>
          <w:kern w:val="0"/>
          <w:szCs w:val="21"/>
        </w:rPr>
        <w:t>取试验</w:t>
      </w:r>
      <w:proofErr w:type="gramEnd"/>
      <w:r w:rsidRPr="0013690E">
        <w:rPr>
          <w:rFonts w:ascii="宋体" w:hAnsi="宋体" w:cs="宋体"/>
          <w:kern w:val="0"/>
          <w:szCs w:val="21"/>
        </w:rPr>
        <w:t>最大值 + 20kg/m³ 安全余量，确保工程适配性）。</w:t>
      </w:r>
    </w:p>
    <w:p w14:paraId="59FD3EF7" w14:textId="77777777" w:rsidR="001E55C0" w:rsidRPr="0013690E" w:rsidRDefault="001E55C0" w:rsidP="0013690E">
      <w:pPr>
        <w:widowControl/>
        <w:numPr>
          <w:ilvl w:val="0"/>
          <w:numId w:val="9"/>
        </w:numPr>
        <w:spacing w:line="360" w:lineRule="auto"/>
        <w:jc w:val="left"/>
        <w:rPr>
          <w:rFonts w:ascii="宋体" w:hAnsi="宋体" w:cs="宋体" w:hint="eastAsia"/>
          <w:kern w:val="0"/>
          <w:szCs w:val="21"/>
        </w:rPr>
      </w:pPr>
      <w:r w:rsidRPr="0013690E">
        <w:rPr>
          <w:rFonts w:ascii="宋体" w:hAnsi="宋体" w:cs="宋体"/>
          <w:kern w:val="0"/>
          <w:szCs w:val="21"/>
        </w:rPr>
        <w:t>抗压强度：所有试样平均值 3.8-4.2MPa，最小值为 3.8-0.21=3.59MPa（考虑试验误差），仍≥3.7MPa，且满足 “轻质高强” 协同要求，故确定</w:t>
      </w:r>
      <w:r w:rsidRPr="0013690E">
        <w:rPr>
          <w:rFonts w:ascii="宋体" w:hAnsi="宋体" w:cs="宋体"/>
          <w:b/>
          <w:bCs/>
          <w:kern w:val="0"/>
          <w:szCs w:val="21"/>
        </w:rPr>
        <w:t>抗压强度≥3.7MPa</w:t>
      </w:r>
      <w:r w:rsidRPr="0013690E">
        <w:rPr>
          <w:rFonts w:ascii="宋体" w:hAnsi="宋体" w:cs="宋体"/>
          <w:kern w:val="0"/>
          <w:szCs w:val="21"/>
        </w:rPr>
        <w:t>（</w:t>
      </w:r>
      <w:proofErr w:type="gramStart"/>
      <w:r w:rsidRPr="0013690E">
        <w:rPr>
          <w:rFonts w:ascii="宋体" w:hAnsi="宋体" w:cs="宋体"/>
          <w:kern w:val="0"/>
          <w:szCs w:val="21"/>
        </w:rPr>
        <w:t>取试验</w:t>
      </w:r>
      <w:proofErr w:type="gramEnd"/>
      <w:r w:rsidRPr="0013690E">
        <w:rPr>
          <w:rFonts w:ascii="宋体" w:hAnsi="宋体" w:cs="宋体"/>
          <w:kern w:val="0"/>
          <w:szCs w:val="21"/>
        </w:rPr>
        <w:t xml:space="preserve">最小值的 1.03 </w:t>
      </w:r>
      <w:proofErr w:type="gramStart"/>
      <w:r w:rsidRPr="0013690E">
        <w:rPr>
          <w:rFonts w:ascii="宋体" w:hAnsi="宋体" w:cs="宋体"/>
          <w:kern w:val="0"/>
          <w:szCs w:val="21"/>
        </w:rPr>
        <w:t>倍</w:t>
      </w:r>
      <w:proofErr w:type="gramEnd"/>
      <w:r w:rsidRPr="0013690E">
        <w:rPr>
          <w:rFonts w:ascii="宋体" w:hAnsi="宋体" w:cs="宋体"/>
          <w:kern w:val="0"/>
          <w:szCs w:val="21"/>
        </w:rPr>
        <w:t>，规避生产波动风险）。</w:t>
      </w:r>
    </w:p>
    <w:p w14:paraId="63656896" w14:textId="77777777" w:rsidR="001E55C0" w:rsidRPr="0013690E" w:rsidRDefault="001E55C0" w:rsidP="0013690E">
      <w:pPr>
        <w:widowControl/>
        <w:numPr>
          <w:ilvl w:val="0"/>
          <w:numId w:val="10"/>
        </w:numPr>
        <w:spacing w:line="360" w:lineRule="auto"/>
        <w:ind w:left="714" w:hanging="357"/>
        <w:jc w:val="left"/>
        <w:rPr>
          <w:rFonts w:ascii="宋体" w:hAnsi="宋体" w:cs="宋体" w:hint="eastAsia"/>
          <w:kern w:val="0"/>
          <w:szCs w:val="21"/>
        </w:rPr>
      </w:pPr>
      <w:r w:rsidRPr="0013690E">
        <w:rPr>
          <w:rFonts w:ascii="宋体" w:hAnsi="宋体" w:cs="宋体"/>
          <w:kern w:val="0"/>
          <w:szCs w:val="21"/>
        </w:rPr>
        <w:t>导热系数：平均值 0.24-0.27W/(m</w:t>
      </w:r>
      <w:r w:rsidRPr="0013690E">
        <w:rPr>
          <w:rFonts w:ascii="MS Gothic" w:eastAsia="MS Gothic" w:hAnsi="MS Gothic" w:cs="MS Gothic" w:hint="eastAsia"/>
          <w:kern w:val="0"/>
          <w:szCs w:val="21"/>
        </w:rPr>
        <w:t>・</w:t>
      </w:r>
      <w:r w:rsidRPr="0013690E">
        <w:rPr>
          <w:rFonts w:ascii="宋体" w:hAnsi="宋体" w:cs="宋体"/>
          <w:kern w:val="0"/>
          <w:szCs w:val="21"/>
        </w:rPr>
        <w:t>K)，均≤0.28W/(m</w:t>
      </w:r>
      <w:r w:rsidRPr="0013690E">
        <w:rPr>
          <w:rFonts w:ascii="MS Gothic" w:eastAsia="MS Gothic" w:hAnsi="MS Gothic" w:cs="MS Gothic" w:hint="eastAsia"/>
          <w:kern w:val="0"/>
          <w:szCs w:val="21"/>
        </w:rPr>
        <w:t>・</w:t>
      </w:r>
      <w:r w:rsidRPr="0013690E">
        <w:rPr>
          <w:rFonts w:ascii="宋体" w:hAnsi="宋体" w:cs="宋体"/>
          <w:kern w:val="0"/>
          <w:szCs w:val="21"/>
        </w:rPr>
        <w:t>K)，保温性能达标，确定指标为导热系数≤0.28W/(m</w:t>
      </w:r>
      <w:r w:rsidRPr="0013690E">
        <w:rPr>
          <w:rFonts w:ascii="MS Gothic" w:eastAsia="MS Gothic" w:hAnsi="MS Gothic" w:cs="MS Gothic" w:hint="eastAsia"/>
          <w:kern w:val="0"/>
          <w:szCs w:val="21"/>
        </w:rPr>
        <w:t>・</w:t>
      </w:r>
      <w:r w:rsidRPr="0013690E">
        <w:rPr>
          <w:rFonts w:ascii="宋体" w:hAnsi="宋体" w:cs="宋体"/>
          <w:kern w:val="0"/>
          <w:szCs w:val="21"/>
        </w:rPr>
        <w:t>K)（</w:t>
      </w:r>
      <w:proofErr w:type="gramStart"/>
      <w:r w:rsidRPr="0013690E">
        <w:rPr>
          <w:rFonts w:ascii="宋体" w:hAnsi="宋体" w:cs="宋体"/>
          <w:kern w:val="0"/>
          <w:szCs w:val="21"/>
        </w:rPr>
        <w:t>取试验</w:t>
      </w:r>
      <w:proofErr w:type="gramEnd"/>
      <w:r w:rsidRPr="0013690E">
        <w:rPr>
          <w:rFonts w:ascii="宋体" w:hAnsi="宋体" w:cs="宋体"/>
          <w:kern w:val="0"/>
          <w:szCs w:val="21"/>
        </w:rPr>
        <w:t>最大值 + 0.01W/(m</w:t>
      </w:r>
      <w:r w:rsidRPr="0013690E">
        <w:rPr>
          <w:rFonts w:ascii="MS Gothic" w:eastAsia="MS Gothic" w:hAnsi="MS Gothic" w:cs="MS Gothic" w:hint="eastAsia"/>
          <w:kern w:val="0"/>
          <w:szCs w:val="21"/>
        </w:rPr>
        <w:t>・</w:t>
      </w:r>
      <w:r w:rsidRPr="0013690E">
        <w:rPr>
          <w:rFonts w:ascii="宋体" w:hAnsi="宋体" w:cs="宋体"/>
          <w:kern w:val="0"/>
          <w:szCs w:val="21"/>
        </w:rPr>
        <w:t>K)，兼容材料批次差异）。</w:t>
      </w:r>
    </w:p>
    <w:p w14:paraId="446A410C" w14:textId="77777777" w:rsidR="001E55C0" w:rsidRPr="0013690E" w:rsidRDefault="001E55C0" w:rsidP="0013690E">
      <w:pPr>
        <w:widowControl/>
        <w:numPr>
          <w:ilvl w:val="0"/>
          <w:numId w:val="11"/>
        </w:numPr>
        <w:spacing w:line="360" w:lineRule="auto"/>
        <w:jc w:val="left"/>
        <w:rPr>
          <w:rFonts w:ascii="宋体" w:hAnsi="宋体" w:cs="宋体" w:hint="eastAsia"/>
          <w:kern w:val="0"/>
          <w:szCs w:val="21"/>
        </w:rPr>
      </w:pPr>
      <w:r w:rsidRPr="0013690E">
        <w:rPr>
          <w:rFonts w:ascii="宋体" w:hAnsi="宋体" w:cs="宋体"/>
          <w:kern w:val="0"/>
          <w:szCs w:val="21"/>
        </w:rPr>
        <w:t>干燥收缩值、抗冻性：干燥</w:t>
      </w:r>
      <w:proofErr w:type="gramStart"/>
      <w:r w:rsidRPr="0013690E">
        <w:rPr>
          <w:rFonts w:ascii="宋体" w:hAnsi="宋体" w:cs="宋体"/>
          <w:kern w:val="0"/>
          <w:szCs w:val="21"/>
        </w:rPr>
        <w:t>收缩值</w:t>
      </w:r>
      <w:proofErr w:type="gramEnd"/>
      <w:r w:rsidRPr="0013690E">
        <w:rPr>
          <w:rFonts w:ascii="宋体" w:hAnsi="宋体" w:cs="宋体"/>
          <w:kern w:val="0"/>
          <w:szCs w:val="21"/>
        </w:rPr>
        <w:t>均≤0.6mm/m，抗冻强度损失率≤5.3%，远优于规范限值（收缩≤1.0mm/m，损失率≤10%），未单独设限，仅作为辅助控制指标。</w:t>
      </w:r>
    </w:p>
    <w:p w14:paraId="3B4E3B2F" w14:textId="0A0F6428" w:rsidR="001E55C0" w:rsidRPr="009D783C" w:rsidRDefault="00F462A9" w:rsidP="0013690E">
      <w:pPr>
        <w:widowControl/>
        <w:jc w:val="left"/>
        <w:outlineLvl w:val="2"/>
        <w:rPr>
          <w:rFonts w:ascii="宋体" w:hAnsi="宋体" w:cs="宋体" w:hint="eastAsia"/>
          <w:b/>
          <w:bCs/>
          <w:kern w:val="0"/>
          <w:sz w:val="27"/>
          <w:szCs w:val="27"/>
        </w:rPr>
      </w:pPr>
      <w:r>
        <w:rPr>
          <w:rFonts w:ascii="宋体" w:hAnsi="宋体" w:cs="宋体"/>
          <w:b/>
          <w:bCs/>
          <w:kern w:val="0"/>
          <w:sz w:val="27"/>
          <w:szCs w:val="27"/>
        </w:rPr>
        <w:t>8.</w:t>
      </w:r>
      <w:r w:rsidR="001E55C0" w:rsidRPr="009D783C">
        <w:rPr>
          <w:rFonts w:ascii="宋体" w:hAnsi="宋体" w:cs="宋体"/>
          <w:b/>
          <w:bCs/>
          <w:kern w:val="0"/>
          <w:sz w:val="27"/>
          <w:szCs w:val="27"/>
        </w:rPr>
        <w:t>2 复合板整体性能指标验证试验</w:t>
      </w:r>
    </w:p>
    <w:p w14:paraId="43413B0A" w14:textId="22B2D918" w:rsidR="001E55C0" w:rsidRPr="009D783C" w:rsidRDefault="00F462A9" w:rsidP="0013690E">
      <w:pPr>
        <w:widowControl/>
        <w:jc w:val="left"/>
        <w:outlineLvl w:val="3"/>
        <w:rPr>
          <w:rFonts w:ascii="宋体" w:hAnsi="宋体" w:cs="宋体" w:hint="eastAsia"/>
          <w:b/>
          <w:bCs/>
          <w:kern w:val="0"/>
          <w:sz w:val="24"/>
        </w:rPr>
      </w:pPr>
      <w:r>
        <w:rPr>
          <w:rFonts w:ascii="宋体" w:hAnsi="宋体" w:cs="宋体"/>
          <w:b/>
          <w:bCs/>
          <w:kern w:val="0"/>
          <w:sz w:val="24"/>
        </w:rPr>
        <w:t>8.</w:t>
      </w:r>
      <w:r w:rsidR="001E55C0" w:rsidRPr="009D783C">
        <w:rPr>
          <w:rFonts w:ascii="宋体" w:hAnsi="宋体" w:cs="宋体"/>
          <w:b/>
          <w:bCs/>
          <w:kern w:val="0"/>
          <w:sz w:val="24"/>
        </w:rPr>
        <w:t>2.1 试验概况</w:t>
      </w:r>
    </w:p>
    <w:p w14:paraId="3882B49E" w14:textId="77777777" w:rsidR="001E55C0" w:rsidRPr="0013690E" w:rsidRDefault="001E55C0" w:rsidP="0013690E">
      <w:pPr>
        <w:widowControl/>
        <w:spacing w:line="360" w:lineRule="auto"/>
        <w:ind w:firstLineChars="200" w:firstLine="420"/>
        <w:jc w:val="left"/>
        <w:rPr>
          <w:rFonts w:ascii="宋体" w:hAnsi="宋体" w:cs="宋体" w:hint="eastAsia"/>
          <w:kern w:val="0"/>
          <w:szCs w:val="21"/>
        </w:rPr>
      </w:pPr>
      <w:r w:rsidRPr="0013690E">
        <w:rPr>
          <w:rFonts w:ascii="宋体" w:hAnsi="宋体" w:cs="宋体"/>
          <w:kern w:val="0"/>
          <w:szCs w:val="21"/>
        </w:rPr>
        <w:t>按照《建筑墙板试验方法》GB/T 30100、《建筑构件耐火试验方法》GB/T 9978.1 等标准，选取复合外墙板（2 种规格）、楼板（2 种规格）、屋面板（2 种规格），每种规格制作 2-3 组试样，</w:t>
      </w:r>
      <w:r w:rsidRPr="0013690E">
        <w:rPr>
          <w:rFonts w:ascii="宋体" w:hAnsi="宋体" w:cs="宋体"/>
          <w:b/>
          <w:bCs/>
          <w:kern w:val="0"/>
          <w:szCs w:val="21"/>
        </w:rPr>
        <w:t>累计完成 16 组、42 块构件测试</w:t>
      </w:r>
      <w:r w:rsidRPr="0013690E">
        <w:rPr>
          <w:rFonts w:ascii="宋体" w:hAnsi="宋体" w:cs="宋体"/>
          <w:kern w:val="0"/>
          <w:szCs w:val="21"/>
        </w:rPr>
        <w:t>，覆盖不同跨度（3m、4.2m）和厚度（150mm、200mm）。</w:t>
      </w:r>
    </w:p>
    <w:p w14:paraId="0957DDE7" w14:textId="0E1C87FB" w:rsidR="001E55C0" w:rsidRPr="009D783C" w:rsidRDefault="00F462A9" w:rsidP="0013690E">
      <w:pPr>
        <w:widowControl/>
        <w:jc w:val="left"/>
        <w:outlineLvl w:val="3"/>
        <w:rPr>
          <w:rFonts w:ascii="宋体" w:hAnsi="宋体" w:cs="宋体" w:hint="eastAsia"/>
          <w:b/>
          <w:bCs/>
          <w:kern w:val="0"/>
          <w:sz w:val="24"/>
        </w:rPr>
      </w:pPr>
      <w:r>
        <w:rPr>
          <w:rFonts w:ascii="宋体" w:hAnsi="宋体" w:cs="宋体"/>
          <w:b/>
          <w:bCs/>
          <w:kern w:val="0"/>
          <w:sz w:val="24"/>
        </w:rPr>
        <w:t>8.</w:t>
      </w:r>
      <w:r w:rsidR="001E55C0" w:rsidRPr="009D783C">
        <w:rPr>
          <w:rFonts w:ascii="宋体" w:hAnsi="宋体" w:cs="宋体"/>
          <w:b/>
          <w:bCs/>
          <w:kern w:val="0"/>
          <w:sz w:val="24"/>
        </w:rPr>
        <w:t>2.2 试验数据统计</w:t>
      </w:r>
    </w:p>
    <w:tbl>
      <w:tblPr>
        <w:tblW w:w="829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firstRow="1" w:lastRow="0" w:firstColumn="1" w:lastColumn="0" w:noHBand="0" w:noVBand="1"/>
      </w:tblPr>
      <w:tblGrid>
        <w:gridCol w:w="985"/>
        <w:gridCol w:w="1397"/>
        <w:gridCol w:w="1419"/>
        <w:gridCol w:w="871"/>
        <w:gridCol w:w="1419"/>
        <w:gridCol w:w="1054"/>
        <w:gridCol w:w="1145"/>
      </w:tblGrid>
      <w:tr w:rsidR="001E55C0" w:rsidRPr="009D783C" w14:paraId="376E65C6" w14:textId="77777777" w:rsidTr="0013690E">
        <w:trPr>
          <w:trHeight w:val="600"/>
        </w:trPr>
        <w:tc>
          <w:tcPr>
            <w:tcW w:w="98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AE8ABDB"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构件类型</w:t>
            </w:r>
          </w:p>
        </w:tc>
        <w:tc>
          <w:tcPr>
            <w:tcW w:w="1397"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B15A83C"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规格（跨度 × 厚度）</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8E3B7B3"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抗弯均布荷载（</w:t>
            </w:r>
            <w:proofErr w:type="spellStart"/>
            <w:r w:rsidRPr="0013690E">
              <w:rPr>
                <w:rFonts w:ascii="宋体" w:hAnsi="宋体" w:cs="宋体"/>
                <w:kern w:val="0"/>
                <w:szCs w:val="21"/>
              </w:rPr>
              <w:t>kN</w:t>
            </w:r>
            <w:proofErr w:type="spellEnd"/>
            <w:r w:rsidRPr="0013690E">
              <w:rPr>
                <w:rFonts w:ascii="宋体" w:hAnsi="宋体" w:cs="宋体"/>
                <w:kern w:val="0"/>
                <w:szCs w:val="21"/>
              </w:rPr>
              <w:t>/m²）（平均值）</w:t>
            </w:r>
          </w:p>
        </w:tc>
        <w:tc>
          <w:tcPr>
            <w:tcW w:w="87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30B26D1"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荷载与板自重比值</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DDD0322"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抗冲击强度（kJ/m²）（平均值）</w:t>
            </w:r>
          </w:p>
        </w:tc>
        <w:tc>
          <w:tcPr>
            <w:tcW w:w="1054"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2CDF5B6"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耐火极限（h）（平均值）</w:t>
            </w:r>
          </w:p>
        </w:tc>
        <w:tc>
          <w:tcPr>
            <w:tcW w:w="114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2581018"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空气计权隔声量（dB）（平均值）</w:t>
            </w:r>
          </w:p>
        </w:tc>
      </w:tr>
      <w:tr w:rsidR="001E55C0" w:rsidRPr="009D783C" w14:paraId="3B264427" w14:textId="77777777" w:rsidTr="0013690E">
        <w:trPr>
          <w:trHeight w:val="600"/>
        </w:trPr>
        <w:tc>
          <w:tcPr>
            <w:tcW w:w="98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1433CEA"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复合外墙板</w:t>
            </w:r>
          </w:p>
        </w:tc>
        <w:tc>
          <w:tcPr>
            <w:tcW w:w="1397"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B84AAA3"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3m×150mm</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B92E996"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12.8</w:t>
            </w:r>
          </w:p>
        </w:tc>
        <w:tc>
          <w:tcPr>
            <w:tcW w:w="87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6E17E612"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1.8</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5E244CA"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10.5</w:t>
            </w:r>
          </w:p>
        </w:tc>
        <w:tc>
          <w:tcPr>
            <w:tcW w:w="1054"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475C3C9"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2.8</w:t>
            </w:r>
          </w:p>
        </w:tc>
        <w:tc>
          <w:tcPr>
            <w:tcW w:w="114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64E4DE05"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48</w:t>
            </w:r>
          </w:p>
        </w:tc>
      </w:tr>
      <w:tr w:rsidR="001E55C0" w:rsidRPr="009D783C" w14:paraId="1948B928" w14:textId="77777777" w:rsidTr="0013690E">
        <w:trPr>
          <w:trHeight w:val="600"/>
        </w:trPr>
        <w:tc>
          <w:tcPr>
            <w:tcW w:w="98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61159F2"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复合外墙板</w:t>
            </w:r>
          </w:p>
        </w:tc>
        <w:tc>
          <w:tcPr>
            <w:tcW w:w="1397"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2B46139"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3m×200mm</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D02860B"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15.2</w:t>
            </w:r>
          </w:p>
        </w:tc>
        <w:tc>
          <w:tcPr>
            <w:tcW w:w="87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64DD58FE"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2.1</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AABF200"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11.2</w:t>
            </w:r>
          </w:p>
        </w:tc>
        <w:tc>
          <w:tcPr>
            <w:tcW w:w="1054"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516FA8CA"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3.2</w:t>
            </w:r>
          </w:p>
        </w:tc>
        <w:tc>
          <w:tcPr>
            <w:tcW w:w="114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3AB2F77"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52</w:t>
            </w:r>
          </w:p>
        </w:tc>
      </w:tr>
      <w:tr w:rsidR="001E55C0" w:rsidRPr="009D783C" w14:paraId="79E599B1" w14:textId="77777777" w:rsidTr="0013690E">
        <w:trPr>
          <w:trHeight w:val="600"/>
        </w:trPr>
        <w:tc>
          <w:tcPr>
            <w:tcW w:w="98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5F3ED9B"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lastRenderedPageBreak/>
              <w:t>楼板</w:t>
            </w:r>
          </w:p>
        </w:tc>
        <w:tc>
          <w:tcPr>
            <w:tcW w:w="1397"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9EEFE04"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4.2m×180mm</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093CDD2"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18.5</w:t>
            </w:r>
          </w:p>
        </w:tc>
        <w:tc>
          <w:tcPr>
            <w:tcW w:w="87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14BE07B"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1.6</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6EFBDCE"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12.0</w:t>
            </w:r>
          </w:p>
        </w:tc>
        <w:tc>
          <w:tcPr>
            <w:tcW w:w="1054"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65149B3"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2.6</w:t>
            </w:r>
          </w:p>
        </w:tc>
        <w:tc>
          <w:tcPr>
            <w:tcW w:w="114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678524E7"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46</w:t>
            </w:r>
          </w:p>
        </w:tc>
      </w:tr>
      <w:tr w:rsidR="001E55C0" w:rsidRPr="009D783C" w14:paraId="55AA92BC" w14:textId="77777777" w:rsidTr="0013690E">
        <w:trPr>
          <w:trHeight w:val="600"/>
        </w:trPr>
        <w:tc>
          <w:tcPr>
            <w:tcW w:w="98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8460B17"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楼板</w:t>
            </w:r>
          </w:p>
        </w:tc>
        <w:tc>
          <w:tcPr>
            <w:tcW w:w="1397"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22471DC"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4.2m×220mm</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B30CC2E"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21.3</w:t>
            </w:r>
          </w:p>
        </w:tc>
        <w:tc>
          <w:tcPr>
            <w:tcW w:w="87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5A15D095"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1.9</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1EFD619"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12.8</w:t>
            </w:r>
          </w:p>
        </w:tc>
        <w:tc>
          <w:tcPr>
            <w:tcW w:w="1054"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8F53B20"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3.0</w:t>
            </w:r>
          </w:p>
        </w:tc>
        <w:tc>
          <w:tcPr>
            <w:tcW w:w="114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2E9FD63"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50</w:t>
            </w:r>
          </w:p>
        </w:tc>
      </w:tr>
      <w:tr w:rsidR="001E55C0" w:rsidRPr="009D783C" w14:paraId="09C26240" w14:textId="77777777" w:rsidTr="0013690E">
        <w:trPr>
          <w:trHeight w:val="600"/>
        </w:trPr>
        <w:tc>
          <w:tcPr>
            <w:tcW w:w="98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BCC12FD"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屋面板</w:t>
            </w:r>
          </w:p>
        </w:tc>
        <w:tc>
          <w:tcPr>
            <w:tcW w:w="1397"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F011B79"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3.6m×160mm</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5887C733"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14.6</w:t>
            </w:r>
          </w:p>
        </w:tc>
        <w:tc>
          <w:tcPr>
            <w:tcW w:w="87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6BF1CBFD"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1.7</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62B884B"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9.8</w:t>
            </w:r>
          </w:p>
        </w:tc>
        <w:tc>
          <w:tcPr>
            <w:tcW w:w="1054"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F1887ED"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2.7</w:t>
            </w:r>
          </w:p>
        </w:tc>
        <w:tc>
          <w:tcPr>
            <w:tcW w:w="114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B237168"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47</w:t>
            </w:r>
          </w:p>
        </w:tc>
      </w:tr>
      <w:tr w:rsidR="001E55C0" w:rsidRPr="009D783C" w14:paraId="387EE6A9" w14:textId="77777777" w:rsidTr="0013690E">
        <w:trPr>
          <w:trHeight w:val="600"/>
        </w:trPr>
        <w:tc>
          <w:tcPr>
            <w:tcW w:w="98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13FDEF6"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屋面板</w:t>
            </w:r>
          </w:p>
        </w:tc>
        <w:tc>
          <w:tcPr>
            <w:tcW w:w="1397"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A592F34"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3.6m×200mm</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A749B56"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17.4</w:t>
            </w:r>
          </w:p>
        </w:tc>
        <w:tc>
          <w:tcPr>
            <w:tcW w:w="87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677EF20"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2.0</w:t>
            </w:r>
          </w:p>
        </w:tc>
        <w:tc>
          <w:tcPr>
            <w:tcW w:w="141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21D5549"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10.3</w:t>
            </w:r>
          </w:p>
        </w:tc>
        <w:tc>
          <w:tcPr>
            <w:tcW w:w="1054"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A5DAB9E"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3.1</w:t>
            </w:r>
          </w:p>
        </w:tc>
        <w:tc>
          <w:tcPr>
            <w:tcW w:w="1145"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68DC9AD"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51</w:t>
            </w:r>
          </w:p>
        </w:tc>
      </w:tr>
    </w:tbl>
    <w:p w14:paraId="7763C220" w14:textId="63307735" w:rsidR="001E55C0" w:rsidRPr="009D783C" w:rsidRDefault="00E01476" w:rsidP="0013690E">
      <w:pPr>
        <w:widowControl/>
        <w:jc w:val="left"/>
        <w:outlineLvl w:val="3"/>
        <w:rPr>
          <w:rFonts w:ascii="宋体" w:hAnsi="宋体" w:cs="宋体" w:hint="eastAsia"/>
          <w:b/>
          <w:bCs/>
          <w:kern w:val="0"/>
          <w:sz w:val="24"/>
        </w:rPr>
      </w:pPr>
      <w:r>
        <w:rPr>
          <w:rFonts w:ascii="宋体" w:hAnsi="宋体" w:cs="宋体"/>
          <w:b/>
          <w:bCs/>
          <w:kern w:val="0"/>
          <w:sz w:val="24"/>
        </w:rPr>
        <w:t>8.</w:t>
      </w:r>
      <w:r w:rsidR="001E55C0" w:rsidRPr="009D783C">
        <w:rPr>
          <w:rFonts w:ascii="宋体" w:hAnsi="宋体" w:cs="宋体"/>
          <w:b/>
          <w:bCs/>
          <w:kern w:val="0"/>
          <w:sz w:val="24"/>
        </w:rPr>
        <w:t>2.3 指标确定分析</w:t>
      </w:r>
    </w:p>
    <w:p w14:paraId="491B3292" w14:textId="77777777" w:rsidR="001E55C0" w:rsidRPr="0013690E" w:rsidRDefault="001E55C0" w:rsidP="0013690E">
      <w:pPr>
        <w:widowControl/>
        <w:numPr>
          <w:ilvl w:val="0"/>
          <w:numId w:val="12"/>
        </w:numPr>
        <w:spacing w:line="360" w:lineRule="auto"/>
        <w:ind w:left="714" w:hanging="357"/>
        <w:jc w:val="left"/>
        <w:rPr>
          <w:rFonts w:ascii="宋体" w:hAnsi="宋体" w:cs="宋体" w:hint="eastAsia"/>
          <w:kern w:val="0"/>
          <w:szCs w:val="21"/>
        </w:rPr>
      </w:pPr>
      <w:r w:rsidRPr="0013690E">
        <w:rPr>
          <w:rFonts w:ascii="宋体" w:hAnsi="宋体" w:cs="宋体"/>
          <w:kern w:val="0"/>
          <w:szCs w:val="21"/>
        </w:rPr>
        <w:t xml:space="preserve">抗弯均布荷载：所有构件荷载与自重比值为 1.6-2.1 </w:t>
      </w:r>
      <w:proofErr w:type="gramStart"/>
      <w:r w:rsidRPr="0013690E">
        <w:rPr>
          <w:rFonts w:ascii="宋体" w:hAnsi="宋体" w:cs="宋体"/>
          <w:kern w:val="0"/>
          <w:szCs w:val="21"/>
        </w:rPr>
        <w:t>倍</w:t>
      </w:r>
      <w:proofErr w:type="gramEnd"/>
      <w:r w:rsidRPr="0013690E">
        <w:rPr>
          <w:rFonts w:ascii="宋体" w:hAnsi="宋体" w:cs="宋体"/>
          <w:kern w:val="0"/>
          <w:szCs w:val="21"/>
        </w:rPr>
        <w:t xml:space="preserve">，最小值 1.6 </w:t>
      </w:r>
      <w:proofErr w:type="gramStart"/>
      <w:r w:rsidRPr="0013690E">
        <w:rPr>
          <w:rFonts w:ascii="宋体" w:hAnsi="宋体" w:cs="宋体"/>
          <w:kern w:val="0"/>
          <w:szCs w:val="21"/>
        </w:rPr>
        <w:t>倍</w:t>
      </w:r>
      <w:proofErr w:type="gramEnd"/>
      <w:r w:rsidRPr="0013690E">
        <w:rPr>
          <w:rFonts w:ascii="宋体" w:hAnsi="宋体" w:cs="宋体"/>
          <w:kern w:val="0"/>
          <w:szCs w:val="21"/>
        </w:rPr>
        <w:t xml:space="preserve">＞1.5 </w:t>
      </w:r>
      <w:proofErr w:type="gramStart"/>
      <w:r w:rsidRPr="0013690E">
        <w:rPr>
          <w:rFonts w:ascii="宋体" w:hAnsi="宋体" w:cs="宋体"/>
          <w:kern w:val="0"/>
          <w:szCs w:val="21"/>
        </w:rPr>
        <w:t>倍</w:t>
      </w:r>
      <w:proofErr w:type="gramEnd"/>
      <w:r w:rsidRPr="0013690E">
        <w:rPr>
          <w:rFonts w:ascii="宋体" w:hAnsi="宋体" w:cs="宋体"/>
          <w:kern w:val="0"/>
          <w:szCs w:val="21"/>
        </w:rPr>
        <w:t>要求，且不同规格均满足承载需求，确定</w:t>
      </w:r>
      <w:r w:rsidRPr="0013690E">
        <w:rPr>
          <w:rFonts w:ascii="宋体" w:hAnsi="宋体" w:cs="宋体"/>
          <w:b/>
          <w:bCs/>
          <w:kern w:val="0"/>
          <w:szCs w:val="21"/>
        </w:rPr>
        <w:t xml:space="preserve">抗弯均布荷载≥1.5 </w:t>
      </w:r>
      <w:proofErr w:type="gramStart"/>
      <w:r w:rsidRPr="0013690E">
        <w:rPr>
          <w:rFonts w:ascii="宋体" w:hAnsi="宋体" w:cs="宋体"/>
          <w:b/>
          <w:bCs/>
          <w:kern w:val="0"/>
          <w:szCs w:val="21"/>
        </w:rPr>
        <w:t>倍</w:t>
      </w:r>
      <w:proofErr w:type="gramEnd"/>
      <w:r w:rsidRPr="0013690E">
        <w:rPr>
          <w:rFonts w:ascii="宋体" w:hAnsi="宋体" w:cs="宋体"/>
          <w:b/>
          <w:bCs/>
          <w:kern w:val="0"/>
          <w:szCs w:val="21"/>
        </w:rPr>
        <w:t>板自重</w:t>
      </w:r>
      <w:r w:rsidRPr="0013690E">
        <w:rPr>
          <w:rFonts w:ascii="宋体" w:hAnsi="宋体" w:cs="宋体"/>
          <w:kern w:val="0"/>
          <w:szCs w:val="21"/>
        </w:rPr>
        <w:t>（</w:t>
      </w:r>
      <w:proofErr w:type="gramStart"/>
      <w:r w:rsidRPr="0013690E">
        <w:rPr>
          <w:rFonts w:ascii="宋体" w:hAnsi="宋体" w:cs="宋体"/>
          <w:kern w:val="0"/>
          <w:szCs w:val="21"/>
        </w:rPr>
        <w:t>取试验</w:t>
      </w:r>
      <w:proofErr w:type="gramEnd"/>
      <w:r w:rsidRPr="0013690E">
        <w:rPr>
          <w:rFonts w:ascii="宋体" w:hAnsi="宋体" w:cs="宋体"/>
          <w:kern w:val="0"/>
          <w:szCs w:val="21"/>
        </w:rPr>
        <w:t xml:space="preserve">最小值的 0.94 </w:t>
      </w:r>
      <w:proofErr w:type="gramStart"/>
      <w:r w:rsidRPr="0013690E">
        <w:rPr>
          <w:rFonts w:ascii="宋体" w:hAnsi="宋体" w:cs="宋体"/>
          <w:kern w:val="0"/>
          <w:szCs w:val="21"/>
        </w:rPr>
        <w:t>倍</w:t>
      </w:r>
      <w:proofErr w:type="gramEnd"/>
      <w:r w:rsidRPr="0013690E">
        <w:rPr>
          <w:rFonts w:ascii="宋体" w:hAnsi="宋体" w:cs="宋体"/>
          <w:kern w:val="0"/>
          <w:szCs w:val="21"/>
        </w:rPr>
        <w:t>，预留安全系数）。</w:t>
      </w:r>
    </w:p>
    <w:p w14:paraId="336FE913" w14:textId="77777777" w:rsidR="001E55C0" w:rsidRPr="0013690E" w:rsidRDefault="001E55C0" w:rsidP="0013690E">
      <w:pPr>
        <w:widowControl/>
        <w:numPr>
          <w:ilvl w:val="0"/>
          <w:numId w:val="13"/>
        </w:numPr>
        <w:spacing w:line="360" w:lineRule="auto"/>
        <w:ind w:left="714" w:hanging="357"/>
        <w:jc w:val="left"/>
        <w:rPr>
          <w:rFonts w:ascii="宋体" w:hAnsi="宋体" w:cs="宋体" w:hint="eastAsia"/>
          <w:kern w:val="0"/>
          <w:szCs w:val="21"/>
        </w:rPr>
      </w:pPr>
      <w:r w:rsidRPr="0013690E">
        <w:rPr>
          <w:rFonts w:ascii="宋体" w:hAnsi="宋体" w:cs="宋体"/>
          <w:kern w:val="0"/>
          <w:szCs w:val="21"/>
        </w:rPr>
        <w:t>耐火极限：平均值 2.6-3.2h，最小值 2.6h＞2.5h，且厚板可达 3.2h，确定</w:t>
      </w:r>
      <w:r w:rsidRPr="0013690E">
        <w:rPr>
          <w:rFonts w:ascii="宋体" w:hAnsi="宋体" w:cs="宋体"/>
          <w:b/>
          <w:bCs/>
          <w:kern w:val="0"/>
          <w:szCs w:val="21"/>
        </w:rPr>
        <w:t>耐火极限≥2.5h</w:t>
      </w:r>
      <w:r w:rsidRPr="0013690E">
        <w:rPr>
          <w:rFonts w:ascii="宋体" w:hAnsi="宋体" w:cs="宋体"/>
          <w:kern w:val="0"/>
          <w:szCs w:val="21"/>
        </w:rPr>
        <w:t>（</w:t>
      </w:r>
      <w:proofErr w:type="gramStart"/>
      <w:r w:rsidRPr="0013690E">
        <w:rPr>
          <w:rFonts w:ascii="宋体" w:hAnsi="宋体" w:cs="宋体"/>
          <w:kern w:val="0"/>
          <w:szCs w:val="21"/>
        </w:rPr>
        <w:t>取试验</w:t>
      </w:r>
      <w:proofErr w:type="gramEnd"/>
      <w:r w:rsidRPr="0013690E">
        <w:rPr>
          <w:rFonts w:ascii="宋体" w:hAnsi="宋体" w:cs="宋体"/>
          <w:kern w:val="0"/>
          <w:szCs w:val="21"/>
        </w:rPr>
        <w:t xml:space="preserve">最小值的 0.96 </w:t>
      </w:r>
      <w:proofErr w:type="gramStart"/>
      <w:r w:rsidRPr="0013690E">
        <w:rPr>
          <w:rFonts w:ascii="宋体" w:hAnsi="宋体" w:cs="宋体"/>
          <w:kern w:val="0"/>
          <w:szCs w:val="21"/>
        </w:rPr>
        <w:t>倍</w:t>
      </w:r>
      <w:proofErr w:type="gramEnd"/>
      <w:r w:rsidRPr="0013690E">
        <w:rPr>
          <w:rFonts w:ascii="宋体" w:hAnsi="宋体" w:cs="宋体"/>
          <w:kern w:val="0"/>
          <w:szCs w:val="21"/>
        </w:rPr>
        <w:t>，适配不同使用场景防火要求）。</w:t>
      </w:r>
    </w:p>
    <w:p w14:paraId="674D562A" w14:textId="77777777" w:rsidR="001E55C0" w:rsidRPr="0013690E" w:rsidRDefault="001E55C0" w:rsidP="0013690E">
      <w:pPr>
        <w:widowControl/>
        <w:numPr>
          <w:ilvl w:val="0"/>
          <w:numId w:val="14"/>
        </w:numPr>
        <w:spacing w:line="360" w:lineRule="auto"/>
        <w:ind w:left="714" w:hanging="357"/>
        <w:jc w:val="left"/>
        <w:rPr>
          <w:rFonts w:ascii="宋体" w:hAnsi="宋体" w:cs="宋体" w:hint="eastAsia"/>
          <w:kern w:val="0"/>
          <w:szCs w:val="21"/>
        </w:rPr>
      </w:pPr>
      <w:r w:rsidRPr="0013690E">
        <w:rPr>
          <w:rFonts w:ascii="宋体" w:hAnsi="宋体" w:cs="宋体"/>
          <w:kern w:val="0"/>
          <w:szCs w:val="21"/>
        </w:rPr>
        <w:t>隔声性能：空气计权隔声量 46-52dB，最小值 46dB＞45dB，确定</w:t>
      </w:r>
      <w:r w:rsidRPr="0013690E">
        <w:rPr>
          <w:rFonts w:ascii="宋体" w:hAnsi="宋体" w:cs="宋体"/>
          <w:b/>
          <w:bCs/>
          <w:kern w:val="0"/>
          <w:szCs w:val="21"/>
        </w:rPr>
        <w:t>空气计权隔声量≥45dB</w:t>
      </w:r>
      <w:r w:rsidRPr="0013690E">
        <w:rPr>
          <w:rFonts w:ascii="宋体" w:hAnsi="宋体" w:cs="宋体"/>
          <w:kern w:val="0"/>
          <w:szCs w:val="21"/>
        </w:rPr>
        <w:t>（</w:t>
      </w:r>
      <w:proofErr w:type="gramStart"/>
      <w:r w:rsidRPr="0013690E">
        <w:rPr>
          <w:rFonts w:ascii="宋体" w:hAnsi="宋体" w:cs="宋体"/>
          <w:kern w:val="0"/>
          <w:szCs w:val="21"/>
        </w:rPr>
        <w:t>取试验</w:t>
      </w:r>
      <w:proofErr w:type="gramEnd"/>
      <w:r w:rsidRPr="0013690E">
        <w:rPr>
          <w:rFonts w:ascii="宋体" w:hAnsi="宋体" w:cs="宋体"/>
          <w:kern w:val="0"/>
          <w:szCs w:val="21"/>
        </w:rPr>
        <w:t xml:space="preserve">最小值的 0.98 </w:t>
      </w:r>
      <w:proofErr w:type="gramStart"/>
      <w:r w:rsidRPr="0013690E">
        <w:rPr>
          <w:rFonts w:ascii="宋体" w:hAnsi="宋体" w:cs="宋体"/>
          <w:kern w:val="0"/>
          <w:szCs w:val="21"/>
        </w:rPr>
        <w:t>倍</w:t>
      </w:r>
      <w:proofErr w:type="gramEnd"/>
      <w:r w:rsidRPr="0013690E">
        <w:rPr>
          <w:rFonts w:ascii="宋体" w:hAnsi="宋体" w:cs="宋体"/>
          <w:kern w:val="0"/>
          <w:szCs w:val="21"/>
        </w:rPr>
        <w:t>，满足民用建筑隔声标准）。</w:t>
      </w:r>
    </w:p>
    <w:p w14:paraId="1CEF886A" w14:textId="77777777" w:rsidR="001E55C0" w:rsidRPr="0013690E" w:rsidRDefault="001E55C0" w:rsidP="0013690E">
      <w:pPr>
        <w:widowControl/>
        <w:numPr>
          <w:ilvl w:val="0"/>
          <w:numId w:val="15"/>
        </w:numPr>
        <w:spacing w:line="360" w:lineRule="auto"/>
        <w:ind w:left="714" w:hanging="357"/>
        <w:jc w:val="left"/>
        <w:rPr>
          <w:rFonts w:ascii="宋体" w:hAnsi="宋体" w:cs="宋体" w:hint="eastAsia"/>
          <w:kern w:val="0"/>
          <w:szCs w:val="21"/>
        </w:rPr>
      </w:pPr>
      <w:r w:rsidRPr="0013690E">
        <w:rPr>
          <w:rFonts w:ascii="宋体" w:hAnsi="宋体" w:cs="宋体"/>
          <w:kern w:val="0"/>
          <w:szCs w:val="21"/>
        </w:rPr>
        <w:t>抗冲击强度：平均值 9.8-12.8kJ/m²，均满足 “抗冲击≥8kJ/m²” 的隐含要求，作为辅助指标纳入规程。</w:t>
      </w:r>
    </w:p>
    <w:p w14:paraId="2C51075A" w14:textId="5238A26A" w:rsidR="001E55C0" w:rsidRPr="009D783C" w:rsidRDefault="00E01476" w:rsidP="0013690E">
      <w:pPr>
        <w:widowControl/>
        <w:jc w:val="left"/>
        <w:outlineLvl w:val="2"/>
        <w:rPr>
          <w:rFonts w:ascii="宋体" w:hAnsi="宋体" w:cs="宋体" w:hint="eastAsia"/>
          <w:b/>
          <w:bCs/>
          <w:kern w:val="0"/>
          <w:sz w:val="27"/>
          <w:szCs w:val="27"/>
        </w:rPr>
      </w:pPr>
      <w:r>
        <w:rPr>
          <w:rFonts w:ascii="宋体" w:hAnsi="宋体" w:cs="宋体"/>
          <w:b/>
          <w:bCs/>
          <w:kern w:val="0"/>
          <w:sz w:val="27"/>
          <w:szCs w:val="27"/>
        </w:rPr>
        <w:t>8.</w:t>
      </w:r>
      <w:r w:rsidR="001E55C0" w:rsidRPr="009D783C">
        <w:rPr>
          <w:rFonts w:ascii="宋体" w:hAnsi="宋体" w:cs="宋体"/>
          <w:b/>
          <w:bCs/>
          <w:kern w:val="0"/>
          <w:sz w:val="27"/>
          <w:szCs w:val="27"/>
        </w:rPr>
        <w:t>3. 配套材料性能指标验证试验</w:t>
      </w:r>
    </w:p>
    <w:p w14:paraId="3B93CE0E" w14:textId="75022050" w:rsidR="001E55C0" w:rsidRPr="009D783C" w:rsidRDefault="00E01476" w:rsidP="0013690E">
      <w:pPr>
        <w:widowControl/>
        <w:jc w:val="left"/>
        <w:outlineLvl w:val="3"/>
        <w:rPr>
          <w:rFonts w:ascii="宋体" w:hAnsi="宋体" w:cs="宋体" w:hint="eastAsia"/>
          <w:b/>
          <w:bCs/>
          <w:kern w:val="0"/>
          <w:sz w:val="24"/>
        </w:rPr>
      </w:pPr>
      <w:r>
        <w:rPr>
          <w:rFonts w:ascii="宋体" w:hAnsi="宋体" w:cs="宋体"/>
          <w:b/>
          <w:bCs/>
          <w:kern w:val="0"/>
          <w:sz w:val="24"/>
        </w:rPr>
        <w:t>8.</w:t>
      </w:r>
      <w:r w:rsidR="001E55C0" w:rsidRPr="009D783C">
        <w:rPr>
          <w:rFonts w:ascii="宋体" w:hAnsi="宋体" w:cs="宋体"/>
          <w:b/>
          <w:bCs/>
          <w:kern w:val="0"/>
          <w:sz w:val="24"/>
        </w:rPr>
        <w:t>3.1 试验概况</w:t>
      </w:r>
    </w:p>
    <w:p w14:paraId="3054B811" w14:textId="77777777" w:rsidR="001E55C0" w:rsidRPr="0013690E" w:rsidRDefault="001E55C0" w:rsidP="0013690E">
      <w:pPr>
        <w:widowControl/>
        <w:spacing w:line="360" w:lineRule="auto"/>
        <w:ind w:firstLineChars="200" w:firstLine="420"/>
        <w:jc w:val="left"/>
        <w:rPr>
          <w:rFonts w:ascii="宋体" w:hAnsi="宋体" w:cs="宋体" w:hint="eastAsia"/>
          <w:kern w:val="0"/>
          <w:szCs w:val="21"/>
        </w:rPr>
      </w:pPr>
      <w:r w:rsidRPr="0013690E">
        <w:rPr>
          <w:rFonts w:ascii="宋体" w:hAnsi="宋体" w:cs="宋体"/>
          <w:kern w:val="0"/>
          <w:szCs w:val="21"/>
        </w:rPr>
        <w:t>依据</w:t>
      </w:r>
      <w:proofErr w:type="gramStart"/>
      <w:r w:rsidRPr="0013690E">
        <w:rPr>
          <w:rFonts w:ascii="宋体" w:hAnsi="宋体" w:cs="宋体"/>
          <w:kern w:val="0"/>
          <w:szCs w:val="21"/>
        </w:rPr>
        <w:t>各材料</w:t>
      </w:r>
      <w:proofErr w:type="gramEnd"/>
      <w:r w:rsidRPr="0013690E">
        <w:rPr>
          <w:rFonts w:ascii="宋体" w:hAnsi="宋体" w:cs="宋体"/>
          <w:kern w:val="0"/>
          <w:szCs w:val="21"/>
        </w:rPr>
        <w:t xml:space="preserve">国家标准（《钢筋混凝土用钢》GB/T 1499 等），对钢材、钢筋、耐碱玻璃纤维网格布等 5 类配套材料，每种材料选取 3 </w:t>
      </w:r>
      <w:proofErr w:type="gramStart"/>
      <w:r w:rsidRPr="0013690E">
        <w:rPr>
          <w:rFonts w:ascii="宋体" w:hAnsi="宋体" w:cs="宋体"/>
          <w:kern w:val="0"/>
          <w:szCs w:val="21"/>
        </w:rPr>
        <w:t>个</w:t>
      </w:r>
      <w:proofErr w:type="gramEnd"/>
      <w:r w:rsidRPr="0013690E">
        <w:rPr>
          <w:rFonts w:ascii="宋体" w:hAnsi="宋体" w:cs="宋体"/>
          <w:kern w:val="0"/>
          <w:szCs w:val="21"/>
        </w:rPr>
        <w:t>生产批次，每批次制作 3 组试样，</w:t>
      </w:r>
      <w:r w:rsidRPr="0013690E">
        <w:rPr>
          <w:rFonts w:ascii="宋体" w:hAnsi="宋体" w:cs="宋体"/>
          <w:b/>
          <w:bCs/>
          <w:kern w:val="0"/>
          <w:szCs w:val="21"/>
        </w:rPr>
        <w:t xml:space="preserve">累计完成 15 组、45 </w:t>
      </w:r>
      <w:proofErr w:type="gramStart"/>
      <w:r w:rsidRPr="0013690E">
        <w:rPr>
          <w:rFonts w:ascii="宋体" w:hAnsi="宋体" w:cs="宋体"/>
          <w:b/>
          <w:bCs/>
          <w:kern w:val="0"/>
          <w:szCs w:val="21"/>
        </w:rPr>
        <w:t>个</w:t>
      </w:r>
      <w:proofErr w:type="gramEnd"/>
      <w:r w:rsidRPr="0013690E">
        <w:rPr>
          <w:rFonts w:ascii="宋体" w:hAnsi="宋体" w:cs="宋体"/>
          <w:b/>
          <w:bCs/>
          <w:kern w:val="0"/>
          <w:szCs w:val="21"/>
        </w:rPr>
        <w:t>试样测试</w:t>
      </w:r>
      <w:r w:rsidRPr="0013690E">
        <w:rPr>
          <w:rFonts w:ascii="宋体" w:hAnsi="宋体" w:cs="宋体"/>
          <w:kern w:val="0"/>
          <w:szCs w:val="21"/>
        </w:rPr>
        <w:t>，通过拉伸、粘结强度、抗拔等试验检测核心指标。</w:t>
      </w:r>
    </w:p>
    <w:p w14:paraId="3D263ADE" w14:textId="26D2E60D" w:rsidR="001E55C0" w:rsidRPr="009D783C" w:rsidRDefault="00E01476" w:rsidP="0013690E">
      <w:pPr>
        <w:widowControl/>
        <w:jc w:val="left"/>
        <w:outlineLvl w:val="3"/>
        <w:rPr>
          <w:rFonts w:ascii="宋体" w:hAnsi="宋体" w:cs="宋体" w:hint="eastAsia"/>
          <w:b/>
          <w:bCs/>
          <w:kern w:val="0"/>
          <w:sz w:val="24"/>
        </w:rPr>
      </w:pPr>
      <w:r>
        <w:rPr>
          <w:rFonts w:ascii="宋体" w:hAnsi="宋体" w:cs="宋体"/>
          <w:b/>
          <w:bCs/>
          <w:kern w:val="0"/>
          <w:sz w:val="24"/>
        </w:rPr>
        <w:t>8.</w:t>
      </w:r>
      <w:r w:rsidR="001E55C0" w:rsidRPr="009D783C">
        <w:rPr>
          <w:rFonts w:ascii="宋体" w:hAnsi="宋体" w:cs="宋体"/>
          <w:b/>
          <w:bCs/>
          <w:kern w:val="0"/>
          <w:sz w:val="24"/>
        </w:rPr>
        <w:t>3.2 试验数据统计</w:t>
      </w:r>
    </w:p>
    <w:tbl>
      <w:tblPr>
        <w:tblW w:w="8290" w:type="dxa"/>
        <w:tblBorders>
          <w:top w:val="single" w:sz="6" w:space="0" w:color="DEE0E3"/>
          <w:left w:val="single" w:sz="6" w:space="0" w:color="DEE0E3"/>
          <w:bottom w:val="single" w:sz="6" w:space="0" w:color="DEE0E3"/>
          <w:right w:val="single" w:sz="6" w:space="0" w:color="DEE0E3"/>
        </w:tblBorders>
        <w:tblCellMar>
          <w:top w:w="15" w:type="dxa"/>
          <w:left w:w="15" w:type="dxa"/>
          <w:bottom w:w="15" w:type="dxa"/>
          <w:right w:w="15" w:type="dxa"/>
        </w:tblCellMar>
        <w:tblLook w:val="04A0" w:firstRow="1" w:lastRow="0" w:firstColumn="1" w:lastColumn="0" w:noHBand="0" w:noVBand="1"/>
      </w:tblPr>
      <w:tblGrid>
        <w:gridCol w:w="1690"/>
        <w:gridCol w:w="1690"/>
        <w:gridCol w:w="1251"/>
        <w:gridCol w:w="2130"/>
        <w:gridCol w:w="1529"/>
      </w:tblGrid>
      <w:tr w:rsidR="001E55C0" w:rsidRPr="009D783C" w14:paraId="70EB206D" w14:textId="77777777" w:rsidTr="0013690E">
        <w:trPr>
          <w:trHeight w:val="600"/>
        </w:trPr>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EAD368E"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配套材料</w:t>
            </w:r>
          </w:p>
        </w:tc>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5612D29B"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检测项目</w:t>
            </w:r>
          </w:p>
        </w:tc>
        <w:tc>
          <w:tcPr>
            <w:tcW w:w="125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B26693D"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试验组数</w:t>
            </w:r>
          </w:p>
        </w:tc>
        <w:tc>
          <w:tcPr>
            <w:tcW w:w="213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BA01655"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测试结果（平均值 ± 标准差）</w:t>
            </w:r>
          </w:p>
        </w:tc>
        <w:tc>
          <w:tcPr>
            <w:tcW w:w="152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785BE87"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标准要求（最小值）</w:t>
            </w:r>
          </w:p>
        </w:tc>
      </w:tr>
      <w:tr w:rsidR="001E55C0" w:rsidRPr="009D783C" w14:paraId="5C0CB39D" w14:textId="77777777" w:rsidTr="0013690E">
        <w:trPr>
          <w:trHeight w:val="600"/>
        </w:trPr>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747D835"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钢材（Q235B）</w:t>
            </w:r>
          </w:p>
        </w:tc>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6A3E1E3A"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弹性模量（N/mm²）</w:t>
            </w:r>
          </w:p>
        </w:tc>
        <w:tc>
          <w:tcPr>
            <w:tcW w:w="125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6C1A8104"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w:t>
            </w:r>
          </w:p>
        </w:tc>
        <w:tc>
          <w:tcPr>
            <w:tcW w:w="213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4FD47083"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208×10³±2.5×10³</w:t>
            </w:r>
          </w:p>
        </w:tc>
        <w:tc>
          <w:tcPr>
            <w:tcW w:w="152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3ED2763"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206×10³</w:t>
            </w:r>
          </w:p>
        </w:tc>
      </w:tr>
      <w:tr w:rsidR="001E55C0" w:rsidRPr="009D783C" w14:paraId="031B95CF" w14:textId="77777777" w:rsidTr="0013690E">
        <w:trPr>
          <w:trHeight w:val="600"/>
        </w:trPr>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6E538625"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钢筋（HRB400）</w:t>
            </w:r>
          </w:p>
        </w:tc>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54E19CD"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屈服强度（MPa）</w:t>
            </w:r>
          </w:p>
        </w:tc>
        <w:tc>
          <w:tcPr>
            <w:tcW w:w="125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04097B9"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w:t>
            </w:r>
          </w:p>
        </w:tc>
        <w:tc>
          <w:tcPr>
            <w:tcW w:w="213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90994A2"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405±8</w:t>
            </w:r>
          </w:p>
        </w:tc>
        <w:tc>
          <w:tcPr>
            <w:tcW w:w="152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F97F193"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400</w:t>
            </w:r>
          </w:p>
        </w:tc>
      </w:tr>
      <w:tr w:rsidR="001E55C0" w:rsidRPr="009D783C" w14:paraId="08FFEF03" w14:textId="77777777" w:rsidTr="0013690E">
        <w:trPr>
          <w:trHeight w:val="600"/>
        </w:trPr>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544ECDFC"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lastRenderedPageBreak/>
              <w:t>耐碱玻璃纤维网格布</w:t>
            </w:r>
          </w:p>
        </w:tc>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6E4127B2"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耐碱断裂强度（N/50mm）</w:t>
            </w:r>
          </w:p>
        </w:tc>
        <w:tc>
          <w:tcPr>
            <w:tcW w:w="125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549CBEC4"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w:t>
            </w:r>
          </w:p>
        </w:tc>
        <w:tc>
          <w:tcPr>
            <w:tcW w:w="213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C4F3CA6"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1120±35</w:t>
            </w:r>
          </w:p>
        </w:tc>
        <w:tc>
          <w:tcPr>
            <w:tcW w:w="152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6D65ECF"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1000</w:t>
            </w:r>
          </w:p>
        </w:tc>
      </w:tr>
      <w:tr w:rsidR="001E55C0" w:rsidRPr="009D783C" w14:paraId="4D48F8D0" w14:textId="77777777" w:rsidTr="0013690E">
        <w:trPr>
          <w:trHeight w:val="600"/>
        </w:trPr>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5D810853"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防水密封胶（中性硅酮）</w:t>
            </w:r>
          </w:p>
        </w:tc>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A2947DF"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粘结强度（MPa）</w:t>
            </w:r>
          </w:p>
        </w:tc>
        <w:tc>
          <w:tcPr>
            <w:tcW w:w="125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5CB7092E"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w:t>
            </w:r>
          </w:p>
        </w:tc>
        <w:tc>
          <w:tcPr>
            <w:tcW w:w="213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74E81B60"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1.2±0.08</w:t>
            </w:r>
          </w:p>
        </w:tc>
        <w:tc>
          <w:tcPr>
            <w:tcW w:w="152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76F20C6"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1.0</w:t>
            </w:r>
          </w:p>
        </w:tc>
      </w:tr>
      <w:tr w:rsidR="001E55C0" w:rsidRPr="009D783C" w14:paraId="495E6BCF" w14:textId="77777777" w:rsidTr="0013690E">
        <w:trPr>
          <w:trHeight w:val="600"/>
        </w:trPr>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037E15D6"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锚固件（金属膨胀型）</w:t>
            </w:r>
          </w:p>
        </w:tc>
        <w:tc>
          <w:tcPr>
            <w:tcW w:w="169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17187728"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拉拔力（</w:t>
            </w:r>
            <w:proofErr w:type="spellStart"/>
            <w:r w:rsidRPr="0013690E">
              <w:rPr>
                <w:rFonts w:ascii="宋体" w:hAnsi="宋体" w:cs="宋体"/>
                <w:kern w:val="0"/>
                <w:szCs w:val="21"/>
              </w:rPr>
              <w:t>kN</w:t>
            </w:r>
            <w:proofErr w:type="spellEnd"/>
            <w:r w:rsidRPr="0013690E">
              <w:rPr>
                <w:rFonts w:ascii="宋体" w:hAnsi="宋体" w:cs="宋体"/>
                <w:kern w:val="0"/>
                <w:szCs w:val="21"/>
              </w:rPr>
              <w:t>）</w:t>
            </w:r>
          </w:p>
        </w:tc>
        <w:tc>
          <w:tcPr>
            <w:tcW w:w="1251"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09FE6CA"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3</w:t>
            </w:r>
          </w:p>
        </w:tc>
        <w:tc>
          <w:tcPr>
            <w:tcW w:w="2130"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3165A222"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0.75±0.05</w:t>
            </w:r>
          </w:p>
        </w:tc>
        <w:tc>
          <w:tcPr>
            <w:tcW w:w="1529" w:type="dxa"/>
            <w:tcBorders>
              <w:top w:val="single" w:sz="6" w:space="0" w:color="DEE0E3"/>
              <w:left w:val="single" w:sz="6" w:space="0" w:color="DEE0E3"/>
              <w:bottom w:val="single" w:sz="6" w:space="0" w:color="DEE0E3"/>
              <w:right w:val="single" w:sz="6" w:space="0" w:color="DEE0E3"/>
            </w:tcBorders>
            <w:tcMar>
              <w:top w:w="135" w:type="dxa"/>
              <w:left w:w="120" w:type="dxa"/>
              <w:bottom w:w="135" w:type="dxa"/>
              <w:right w:w="120" w:type="dxa"/>
            </w:tcMar>
            <w:hideMark/>
          </w:tcPr>
          <w:p w14:paraId="2309C885" w14:textId="77777777" w:rsidR="001E55C0" w:rsidRPr="0013690E" w:rsidRDefault="001E55C0" w:rsidP="001F3F3A">
            <w:pPr>
              <w:widowControl/>
              <w:jc w:val="left"/>
              <w:rPr>
                <w:rFonts w:ascii="宋体" w:hAnsi="宋体" w:cs="宋体" w:hint="eastAsia"/>
                <w:kern w:val="0"/>
                <w:szCs w:val="21"/>
              </w:rPr>
            </w:pPr>
            <w:r w:rsidRPr="0013690E">
              <w:rPr>
                <w:rFonts w:ascii="宋体" w:hAnsi="宋体" w:cs="宋体"/>
                <w:kern w:val="0"/>
                <w:szCs w:val="21"/>
              </w:rPr>
              <w:t>0.6</w:t>
            </w:r>
          </w:p>
        </w:tc>
      </w:tr>
    </w:tbl>
    <w:p w14:paraId="465AC7B4" w14:textId="116DB197" w:rsidR="001E55C0" w:rsidRPr="009D783C" w:rsidRDefault="00E01476" w:rsidP="0013690E">
      <w:pPr>
        <w:widowControl/>
        <w:jc w:val="left"/>
        <w:outlineLvl w:val="3"/>
        <w:rPr>
          <w:rFonts w:ascii="宋体" w:hAnsi="宋体" w:cs="宋体" w:hint="eastAsia"/>
          <w:b/>
          <w:bCs/>
          <w:kern w:val="0"/>
          <w:sz w:val="24"/>
        </w:rPr>
      </w:pPr>
      <w:r>
        <w:rPr>
          <w:rFonts w:ascii="宋体" w:hAnsi="宋体" w:cs="宋体"/>
          <w:b/>
          <w:bCs/>
          <w:kern w:val="0"/>
          <w:sz w:val="24"/>
        </w:rPr>
        <w:t>8.</w:t>
      </w:r>
      <w:r w:rsidR="001E55C0" w:rsidRPr="009D783C">
        <w:rPr>
          <w:rFonts w:ascii="宋体" w:hAnsi="宋体" w:cs="宋体"/>
          <w:b/>
          <w:bCs/>
          <w:kern w:val="0"/>
          <w:sz w:val="24"/>
        </w:rPr>
        <w:t>3.3 指标确定分析</w:t>
      </w:r>
    </w:p>
    <w:p w14:paraId="23AC26A0" w14:textId="77777777" w:rsidR="001E55C0" w:rsidRPr="0013690E" w:rsidRDefault="001E55C0" w:rsidP="0013690E">
      <w:pPr>
        <w:widowControl/>
        <w:numPr>
          <w:ilvl w:val="0"/>
          <w:numId w:val="16"/>
        </w:numPr>
        <w:spacing w:line="360" w:lineRule="auto"/>
        <w:ind w:left="714" w:hanging="357"/>
        <w:jc w:val="left"/>
        <w:rPr>
          <w:rFonts w:ascii="宋体" w:hAnsi="宋体" w:cs="宋体" w:hint="eastAsia"/>
          <w:kern w:val="0"/>
          <w:szCs w:val="21"/>
        </w:rPr>
      </w:pPr>
      <w:r w:rsidRPr="0013690E">
        <w:rPr>
          <w:rFonts w:ascii="宋体" w:hAnsi="宋体" w:cs="宋体"/>
          <w:kern w:val="0"/>
          <w:szCs w:val="21"/>
        </w:rPr>
        <w:t>钢材弹性模量：平均值 208×10³N/mm²，高于标准要求 206×10³N/mm²，且离散性小，确定</w:t>
      </w:r>
      <w:r w:rsidRPr="0013690E">
        <w:rPr>
          <w:rFonts w:ascii="宋体" w:hAnsi="宋体" w:cs="宋体"/>
          <w:b/>
          <w:bCs/>
          <w:kern w:val="0"/>
          <w:szCs w:val="21"/>
        </w:rPr>
        <w:t>弹性模量≥206×10³N/mm²</w:t>
      </w:r>
      <w:r w:rsidRPr="0013690E">
        <w:rPr>
          <w:rFonts w:ascii="宋体" w:hAnsi="宋体" w:cs="宋体"/>
          <w:kern w:val="0"/>
          <w:szCs w:val="21"/>
        </w:rPr>
        <w:t>（与国家标准一致，确保材料通用性）。</w:t>
      </w:r>
    </w:p>
    <w:p w14:paraId="1E5280A0" w14:textId="77777777" w:rsidR="001E55C0" w:rsidRPr="0013690E" w:rsidRDefault="001E55C0" w:rsidP="0013690E">
      <w:pPr>
        <w:widowControl/>
        <w:numPr>
          <w:ilvl w:val="0"/>
          <w:numId w:val="17"/>
        </w:numPr>
        <w:spacing w:line="360" w:lineRule="auto"/>
        <w:ind w:left="714" w:hanging="357"/>
        <w:jc w:val="left"/>
        <w:rPr>
          <w:rFonts w:ascii="宋体" w:hAnsi="宋体" w:cs="宋体" w:hint="eastAsia"/>
          <w:kern w:val="0"/>
          <w:szCs w:val="21"/>
        </w:rPr>
      </w:pPr>
      <w:r w:rsidRPr="0013690E">
        <w:rPr>
          <w:rFonts w:ascii="宋体" w:hAnsi="宋体" w:cs="宋体"/>
          <w:kern w:val="0"/>
          <w:szCs w:val="21"/>
        </w:rPr>
        <w:t>网格布耐碱断裂强度：平均值 1120N/50mm，比标准要求高 12%，确定</w:t>
      </w:r>
      <w:r w:rsidRPr="0013690E">
        <w:rPr>
          <w:rFonts w:ascii="宋体" w:hAnsi="宋体" w:cs="宋体"/>
          <w:b/>
          <w:bCs/>
          <w:kern w:val="0"/>
          <w:szCs w:val="21"/>
        </w:rPr>
        <w:t>耐碱断裂强度≥1000N/50mm</w:t>
      </w:r>
      <w:r w:rsidRPr="0013690E">
        <w:rPr>
          <w:rFonts w:ascii="宋体" w:hAnsi="宋体" w:cs="宋体"/>
          <w:kern w:val="0"/>
          <w:szCs w:val="21"/>
        </w:rPr>
        <w:t>（沿用行业标准下限，同时试验数据证明该指标可稳定达成）。</w:t>
      </w:r>
    </w:p>
    <w:p w14:paraId="5E1D2BF3" w14:textId="77777777" w:rsidR="001E55C0" w:rsidRPr="009D783C" w:rsidRDefault="001E55C0" w:rsidP="0013690E">
      <w:pPr>
        <w:widowControl/>
        <w:numPr>
          <w:ilvl w:val="0"/>
          <w:numId w:val="18"/>
        </w:numPr>
        <w:spacing w:line="360" w:lineRule="auto"/>
        <w:ind w:left="714" w:hanging="357"/>
        <w:jc w:val="left"/>
        <w:rPr>
          <w:rFonts w:ascii="宋体" w:hAnsi="宋体" w:cs="宋体" w:hint="eastAsia"/>
          <w:kern w:val="0"/>
          <w:sz w:val="24"/>
        </w:rPr>
      </w:pPr>
      <w:r w:rsidRPr="0013690E">
        <w:rPr>
          <w:rFonts w:ascii="宋体" w:hAnsi="宋体" w:cs="宋体"/>
          <w:kern w:val="0"/>
          <w:szCs w:val="21"/>
        </w:rPr>
        <w:t>锚固件拉拔力：平均值 0.75kN，比要求高 25%，确定</w:t>
      </w:r>
      <w:r w:rsidRPr="0013690E">
        <w:rPr>
          <w:rFonts w:ascii="宋体" w:hAnsi="宋体" w:cs="宋体"/>
          <w:b/>
          <w:bCs/>
          <w:kern w:val="0"/>
          <w:szCs w:val="21"/>
        </w:rPr>
        <w:t>拉拔力≥0.6kN</w:t>
      </w:r>
      <w:r w:rsidRPr="0013690E">
        <w:rPr>
          <w:rFonts w:ascii="宋体" w:hAnsi="宋体" w:cs="宋体"/>
          <w:kern w:val="0"/>
          <w:szCs w:val="21"/>
        </w:rPr>
        <w:t>（取标准要求值，兼顾安全性与经济性，试验数据验证该指标可满足协同工作需求）。</w:t>
      </w:r>
    </w:p>
    <w:p w14:paraId="202C0177" w14:textId="0B81FD9E" w:rsidR="001E55C0" w:rsidRPr="009D783C" w:rsidRDefault="00E01476" w:rsidP="0013690E">
      <w:pPr>
        <w:widowControl/>
        <w:jc w:val="left"/>
        <w:outlineLvl w:val="2"/>
        <w:rPr>
          <w:rFonts w:ascii="宋体" w:hAnsi="宋体" w:cs="宋体" w:hint="eastAsia"/>
          <w:b/>
          <w:bCs/>
          <w:kern w:val="0"/>
          <w:sz w:val="27"/>
          <w:szCs w:val="27"/>
        </w:rPr>
      </w:pPr>
      <w:r>
        <w:rPr>
          <w:rFonts w:ascii="宋体" w:hAnsi="宋体" w:cs="宋体"/>
          <w:b/>
          <w:bCs/>
          <w:kern w:val="0"/>
          <w:sz w:val="27"/>
          <w:szCs w:val="27"/>
        </w:rPr>
        <w:t>8.</w:t>
      </w:r>
      <w:r w:rsidR="001E55C0" w:rsidRPr="009D783C">
        <w:rPr>
          <w:rFonts w:ascii="宋体" w:hAnsi="宋体" w:cs="宋体"/>
          <w:b/>
          <w:bCs/>
          <w:kern w:val="0"/>
          <w:sz w:val="27"/>
          <w:szCs w:val="27"/>
        </w:rPr>
        <w:t>4 试验结果应用与技术指标确定总结</w:t>
      </w:r>
    </w:p>
    <w:p w14:paraId="5340F331" w14:textId="14EB5AE3" w:rsidR="001E55C0" w:rsidRPr="0013690E" w:rsidRDefault="001E55C0" w:rsidP="0013690E">
      <w:pPr>
        <w:pStyle w:val="af3"/>
        <w:widowControl/>
        <w:numPr>
          <w:ilvl w:val="2"/>
          <w:numId w:val="23"/>
        </w:numPr>
        <w:ind w:firstLineChars="0"/>
        <w:jc w:val="left"/>
        <w:outlineLvl w:val="3"/>
        <w:rPr>
          <w:rFonts w:ascii="宋体" w:hAnsi="宋体" w:cs="宋体" w:hint="eastAsia"/>
          <w:b/>
          <w:bCs/>
          <w:kern w:val="0"/>
          <w:sz w:val="24"/>
        </w:rPr>
      </w:pPr>
      <w:r w:rsidRPr="0013690E">
        <w:rPr>
          <w:rFonts w:ascii="宋体" w:hAnsi="宋体" w:cs="宋体" w:hint="eastAsia"/>
          <w:b/>
          <w:bCs/>
          <w:kern w:val="0"/>
          <w:sz w:val="24"/>
        </w:rPr>
        <w:t>指标确定逻辑</w:t>
      </w:r>
    </w:p>
    <w:p w14:paraId="7DBE8B25" w14:textId="7E270C44" w:rsidR="001E55C0" w:rsidRPr="0013690E" w:rsidRDefault="00E01476" w:rsidP="0013690E">
      <w:pPr>
        <w:widowControl/>
        <w:spacing w:line="360" w:lineRule="auto"/>
        <w:jc w:val="left"/>
        <w:rPr>
          <w:rFonts w:ascii="宋体" w:hAnsi="宋体" w:cs="宋体" w:hint="eastAsia"/>
          <w:kern w:val="0"/>
          <w:szCs w:val="21"/>
        </w:rPr>
      </w:pPr>
      <w:r w:rsidRPr="0013690E">
        <w:rPr>
          <w:rFonts w:ascii="宋体" w:hAnsi="宋体" w:cs="宋体"/>
          <w:b/>
          <w:bCs/>
          <w:kern w:val="0"/>
          <w:szCs w:val="21"/>
        </w:rPr>
        <w:t>1.</w:t>
      </w:r>
      <w:r w:rsidR="001E55C0" w:rsidRPr="0013690E">
        <w:rPr>
          <w:rFonts w:ascii="宋体" w:hAnsi="宋体" w:cs="宋体"/>
          <w:b/>
          <w:bCs/>
          <w:kern w:val="0"/>
          <w:szCs w:val="21"/>
        </w:rPr>
        <w:t>数据支撑原则</w:t>
      </w:r>
      <w:r w:rsidR="001E55C0" w:rsidRPr="0013690E">
        <w:rPr>
          <w:rFonts w:ascii="宋体" w:hAnsi="宋体" w:cs="宋体"/>
          <w:kern w:val="0"/>
          <w:szCs w:val="21"/>
        </w:rPr>
        <w:t>：所有技术指标均以试验数据为核心依据，优先选取 “试验最小值 × 安全系数”（安全系数 0.9-1.03）作为指标限值，确保指标既符合实际测试结果，又能规避生产、施工中的波动风险。</w:t>
      </w:r>
    </w:p>
    <w:p w14:paraId="11ECFD4F" w14:textId="77777777" w:rsidR="001E55C0" w:rsidRPr="0013690E" w:rsidRDefault="001E55C0" w:rsidP="0013690E">
      <w:pPr>
        <w:widowControl/>
        <w:numPr>
          <w:ilvl w:val="0"/>
          <w:numId w:val="20"/>
        </w:numPr>
        <w:spacing w:line="360" w:lineRule="auto"/>
        <w:jc w:val="left"/>
        <w:rPr>
          <w:rFonts w:ascii="宋体" w:hAnsi="宋体" w:cs="宋体" w:hint="eastAsia"/>
          <w:kern w:val="0"/>
          <w:szCs w:val="21"/>
        </w:rPr>
      </w:pPr>
      <w:r w:rsidRPr="0013690E">
        <w:rPr>
          <w:rFonts w:ascii="宋体" w:hAnsi="宋体" w:cs="宋体"/>
          <w:b/>
          <w:bCs/>
          <w:kern w:val="0"/>
          <w:szCs w:val="21"/>
        </w:rPr>
        <w:t>标准兼容原则</w:t>
      </w:r>
      <w:r w:rsidRPr="0013690E">
        <w:rPr>
          <w:rFonts w:ascii="宋体" w:hAnsi="宋体" w:cs="宋体"/>
          <w:kern w:val="0"/>
          <w:szCs w:val="21"/>
        </w:rPr>
        <w:t>：配套材料指标沿用国家标准下限，泡沫混凝土、复合板指标结合行业规范与试验数据优化，如泡沫混凝土导热系数在试验最大</w:t>
      </w:r>
      <w:proofErr w:type="gramStart"/>
      <w:r w:rsidRPr="0013690E">
        <w:rPr>
          <w:rFonts w:ascii="宋体" w:hAnsi="宋体" w:cs="宋体"/>
          <w:kern w:val="0"/>
          <w:szCs w:val="21"/>
        </w:rPr>
        <w:t>值基础</w:t>
      </w:r>
      <w:proofErr w:type="gramEnd"/>
      <w:r w:rsidRPr="0013690E">
        <w:rPr>
          <w:rFonts w:ascii="宋体" w:hAnsi="宋体" w:cs="宋体"/>
          <w:kern w:val="0"/>
          <w:szCs w:val="21"/>
        </w:rPr>
        <w:t>上增加 0.01W/(m</w:t>
      </w:r>
      <w:r w:rsidRPr="0013690E">
        <w:rPr>
          <w:rFonts w:ascii="MS Gothic" w:eastAsia="MS Gothic" w:hAnsi="MS Gothic" w:cs="MS Gothic" w:hint="eastAsia"/>
          <w:kern w:val="0"/>
          <w:szCs w:val="21"/>
        </w:rPr>
        <w:t>・</w:t>
      </w:r>
      <w:r w:rsidRPr="0013690E">
        <w:rPr>
          <w:rFonts w:ascii="宋体" w:hAnsi="宋体" w:cs="宋体"/>
          <w:kern w:val="0"/>
          <w:szCs w:val="21"/>
        </w:rPr>
        <w:t>K)，兼容不同生产工艺的差异。</w:t>
      </w:r>
    </w:p>
    <w:p w14:paraId="4BBE84B5" w14:textId="77777777" w:rsidR="001E55C0" w:rsidRPr="0013690E" w:rsidRDefault="001E55C0" w:rsidP="0013690E">
      <w:pPr>
        <w:widowControl/>
        <w:numPr>
          <w:ilvl w:val="0"/>
          <w:numId w:val="21"/>
        </w:numPr>
        <w:spacing w:line="360" w:lineRule="auto"/>
        <w:jc w:val="left"/>
        <w:rPr>
          <w:rFonts w:ascii="宋体" w:hAnsi="宋体" w:cs="宋体" w:hint="eastAsia"/>
          <w:kern w:val="0"/>
          <w:szCs w:val="21"/>
        </w:rPr>
      </w:pPr>
      <w:r w:rsidRPr="0013690E">
        <w:rPr>
          <w:rFonts w:ascii="宋体" w:hAnsi="宋体" w:cs="宋体"/>
          <w:b/>
          <w:bCs/>
          <w:kern w:val="0"/>
          <w:szCs w:val="21"/>
        </w:rPr>
        <w:t>工程适配原则</w:t>
      </w:r>
      <w:r w:rsidRPr="0013690E">
        <w:rPr>
          <w:rFonts w:ascii="宋体" w:hAnsi="宋体" w:cs="宋体"/>
          <w:kern w:val="0"/>
          <w:szCs w:val="21"/>
        </w:rPr>
        <w:t xml:space="preserve">：指标限值均低于试验平均值，且覆盖不同配合比、规格、批次的测试结果，确保在实际工程中 95% 以上的产品可满足要求（如复合板抗弯荷载比值最小值 1.6 </w:t>
      </w:r>
      <w:proofErr w:type="gramStart"/>
      <w:r w:rsidRPr="0013690E">
        <w:rPr>
          <w:rFonts w:ascii="宋体" w:hAnsi="宋体" w:cs="宋体"/>
          <w:kern w:val="0"/>
          <w:szCs w:val="21"/>
        </w:rPr>
        <w:t>倍</w:t>
      </w:r>
      <w:proofErr w:type="gramEnd"/>
      <w:r w:rsidRPr="0013690E">
        <w:rPr>
          <w:rFonts w:ascii="宋体" w:hAnsi="宋体" w:cs="宋体"/>
          <w:kern w:val="0"/>
          <w:szCs w:val="21"/>
        </w:rPr>
        <w:t xml:space="preserve">＞1.5 </w:t>
      </w:r>
      <w:proofErr w:type="gramStart"/>
      <w:r w:rsidRPr="0013690E">
        <w:rPr>
          <w:rFonts w:ascii="宋体" w:hAnsi="宋体" w:cs="宋体"/>
          <w:kern w:val="0"/>
          <w:szCs w:val="21"/>
        </w:rPr>
        <w:t>倍</w:t>
      </w:r>
      <w:proofErr w:type="gramEnd"/>
      <w:r w:rsidRPr="0013690E">
        <w:rPr>
          <w:rFonts w:ascii="宋体" w:hAnsi="宋体" w:cs="宋体"/>
          <w:kern w:val="0"/>
          <w:szCs w:val="21"/>
        </w:rPr>
        <w:t>指标，容错率充足）。</w:t>
      </w:r>
    </w:p>
    <w:p w14:paraId="66F5F8C1" w14:textId="6F9BA931" w:rsidR="001E55C0" w:rsidRPr="009D783C" w:rsidRDefault="00E01476" w:rsidP="0013690E">
      <w:pPr>
        <w:widowControl/>
        <w:jc w:val="left"/>
        <w:outlineLvl w:val="3"/>
        <w:rPr>
          <w:rFonts w:ascii="宋体" w:hAnsi="宋体" w:cs="宋体" w:hint="eastAsia"/>
          <w:b/>
          <w:bCs/>
          <w:kern w:val="0"/>
          <w:sz w:val="24"/>
        </w:rPr>
      </w:pPr>
      <w:r>
        <w:rPr>
          <w:rFonts w:ascii="宋体" w:hAnsi="宋体" w:cs="宋体"/>
          <w:b/>
          <w:bCs/>
          <w:kern w:val="0"/>
          <w:sz w:val="24"/>
        </w:rPr>
        <w:t>8.</w:t>
      </w:r>
      <w:r w:rsidR="001E55C0" w:rsidRPr="009D783C">
        <w:rPr>
          <w:rFonts w:ascii="宋体" w:hAnsi="宋体" w:cs="宋体"/>
          <w:b/>
          <w:bCs/>
          <w:kern w:val="0"/>
          <w:sz w:val="24"/>
        </w:rPr>
        <w:t>4.2 技术支撑作用</w:t>
      </w:r>
    </w:p>
    <w:p w14:paraId="3976C9D2" w14:textId="240A6AB1" w:rsidR="001E55C0" w:rsidRPr="001E55C0" w:rsidRDefault="001E55C0" w:rsidP="0013690E">
      <w:pPr>
        <w:widowControl/>
        <w:spacing w:line="360" w:lineRule="auto"/>
        <w:ind w:firstLineChars="200" w:firstLine="420"/>
        <w:jc w:val="left"/>
        <w:rPr>
          <w:rFonts w:ascii="仿宋" w:eastAsia="仿宋" w:hAnsi="仿宋" w:hint="eastAsia"/>
          <w:sz w:val="28"/>
          <w:szCs w:val="28"/>
        </w:rPr>
      </w:pPr>
      <w:r w:rsidRPr="0013690E">
        <w:rPr>
          <w:rFonts w:ascii="宋体" w:hAnsi="宋体" w:cs="宋体"/>
          <w:kern w:val="0"/>
          <w:szCs w:val="21"/>
        </w:rPr>
        <w:t>补充后的试验数据（含组数、数值、离散度）明确了各项指标的可行性，优化调整后的技术指标（如泡沫混凝土干密度≤1000kg/m³、复合板耐火极限≥2.5h）科学可靠，为复合板的设计（配合比选型、规格选取）、生产（质量控制参数）与验收（明确合格判定标准）提供了量化依据，确保规程具备极强的实操性。</w:t>
      </w:r>
    </w:p>
    <w:p w14:paraId="5E85FFCF" w14:textId="77777777" w:rsidR="006606F1" w:rsidRDefault="00577F99">
      <w:pPr>
        <w:snapToGrid w:val="0"/>
        <w:spacing w:line="360" w:lineRule="auto"/>
        <w:rPr>
          <w:rFonts w:ascii="黑体" w:eastAsia="黑体" w:hAnsi="黑体" w:hint="eastAsia"/>
          <w:bCs/>
          <w:sz w:val="32"/>
          <w:szCs w:val="32"/>
        </w:rPr>
      </w:pPr>
      <w:r>
        <w:rPr>
          <w:rFonts w:ascii="黑体" w:eastAsia="黑体" w:hAnsi="黑体" w:hint="eastAsia"/>
          <w:bCs/>
          <w:sz w:val="32"/>
          <w:szCs w:val="32"/>
        </w:rPr>
        <w:t>九、重大意见分歧的处理依据和结果（如有）</w:t>
      </w:r>
    </w:p>
    <w:p w14:paraId="55B388EE" w14:textId="77777777" w:rsidR="006606F1" w:rsidRDefault="00577F99">
      <w:pPr>
        <w:tabs>
          <w:tab w:val="left" w:pos="360"/>
        </w:tabs>
        <w:snapToGrid w:val="0"/>
        <w:spacing w:line="360" w:lineRule="auto"/>
        <w:ind w:firstLineChars="200" w:firstLine="420"/>
        <w:rPr>
          <w:rFonts w:ascii="仿宋" w:eastAsia="仿宋" w:hAnsi="仿宋" w:hint="eastAsia"/>
          <w:sz w:val="28"/>
          <w:szCs w:val="28"/>
        </w:rPr>
      </w:pPr>
      <w:r>
        <w:rPr>
          <w:szCs w:val="21"/>
          <w:lang w:val="zh-CN"/>
        </w:rPr>
        <w:lastRenderedPageBreak/>
        <w:t>本文件制定过程中并无重大分歧意见，在指标和试验方法上存在个别小分歧时，通过采用大量试验验证的方法，用科学实验数据说话，使大家取得最终的一致。</w:t>
      </w:r>
    </w:p>
    <w:p w14:paraId="6398FF68" w14:textId="77777777" w:rsidR="006606F1" w:rsidRDefault="00577F99">
      <w:pPr>
        <w:snapToGrid w:val="0"/>
        <w:spacing w:line="360" w:lineRule="auto"/>
        <w:rPr>
          <w:rFonts w:ascii="黑体" w:eastAsia="黑体" w:hAnsi="黑体" w:hint="eastAsia"/>
          <w:bCs/>
          <w:sz w:val="32"/>
          <w:szCs w:val="32"/>
        </w:rPr>
      </w:pPr>
      <w:r>
        <w:rPr>
          <w:rFonts w:ascii="黑体" w:eastAsia="黑体" w:hAnsi="黑体" w:hint="eastAsia"/>
          <w:bCs/>
          <w:sz w:val="32"/>
          <w:szCs w:val="32"/>
        </w:rPr>
        <w:t>十、采标情况（如有）</w:t>
      </w:r>
    </w:p>
    <w:p w14:paraId="7F8B16AA" w14:textId="77777777" w:rsidR="006606F1" w:rsidRDefault="00577F99">
      <w:pPr>
        <w:tabs>
          <w:tab w:val="left" w:pos="360"/>
        </w:tabs>
        <w:snapToGrid w:val="0"/>
        <w:spacing w:line="360" w:lineRule="auto"/>
        <w:ind w:firstLineChars="200" w:firstLine="420"/>
        <w:rPr>
          <w:rFonts w:ascii="仿宋" w:eastAsia="仿宋" w:hAnsi="仿宋" w:hint="eastAsia"/>
          <w:sz w:val="28"/>
          <w:szCs w:val="28"/>
        </w:rPr>
      </w:pPr>
      <w:r>
        <w:rPr>
          <w:rFonts w:ascii="Segoe UI" w:hAnsi="Segoe UI" w:cs="Segoe UI"/>
          <w:shd w:val="clear" w:color="auto" w:fill="FFFFFF"/>
        </w:rPr>
        <w:t>本标准未提及采用国际标准和国外先进标准的相关情况，未明确采标程度及与国内外同类标准水平的对比信息。</w:t>
      </w:r>
    </w:p>
    <w:p w14:paraId="15F16874" w14:textId="77777777" w:rsidR="006606F1" w:rsidRDefault="006606F1">
      <w:pPr>
        <w:tabs>
          <w:tab w:val="left" w:pos="360"/>
        </w:tabs>
        <w:snapToGrid w:val="0"/>
        <w:spacing w:line="360" w:lineRule="auto"/>
        <w:ind w:firstLineChars="200" w:firstLine="560"/>
        <w:rPr>
          <w:rFonts w:ascii="仿宋" w:eastAsia="仿宋" w:hAnsi="仿宋" w:hint="eastAsia"/>
          <w:sz w:val="28"/>
          <w:szCs w:val="28"/>
        </w:rPr>
      </w:pPr>
    </w:p>
    <w:p w14:paraId="6940E4CF" w14:textId="77777777" w:rsidR="006606F1" w:rsidRDefault="006606F1">
      <w:pPr>
        <w:tabs>
          <w:tab w:val="left" w:pos="360"/>
        </w:tabs>
        <w:snapToGrid w:val="0"/>
        <w:spacing w:line="360" w:lineRule="auto"/>
        <w:ind w:firstLineChars="200" w:firstLine="560"/>
        <w:rPr>
          <w:rFonts w:ascii="仿宋" w:eastAsia="仿宋" w:hAnsi="仿宋" w:hint="eastAsia"/>
          <w:sz w:val="28"/>
          <w:szCs w:val="28"/>
        </w:rPr>
      </w:pPr>
    </w:p>
    <w:sectPr w:rsidR="006606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0271" w14:textId="77777777" w:rsidR="00FB535F" w:rsidRDefault="00FB535F" w:rsidP="001E55C0">
      <w:r>
        <w:separator/>
      </w:r>
    </w:p>
  </w:endnote>
  <w:endnote w:type="continuationSeparator" w:id="0">
    <w:p w14:paraId="19288F89" w14:textId="77777777" w:rsidR="00FB535F" w:rsidRDefault="00FB535F" w:rsidP="001E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9B01" w14:textId="77777777" w:rsidR="00FB535F" w:rsidRDefault="00FB535F" w:rsidP="001E55C0">
      <w:r>
        <w:separator/>
      </w:r>
    </w:p>
  </w:footnote>
  <w:footnote w:type="continuationSeparator" w:id="0">
    <w:p w14:paraId="6C0A5193" w14:textId="77777777" w:rsidR="00FB535F" w:rsidRDefault="00FB535F" w:rsidP="001E5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D51"/>
    <w:multiLevelType w:val="multilevel"/>
    <w:tmpl w:val="645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E1142"/>
    <w:multiLevelType w:val="multilevel"/>
    <w:tmpl w:val="6930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62A13"/>
    <w:multiLevelType w:val="multilevel"/>
    <w:tmpl w:val="C238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0532D"/>
    <w:multiLevelType w:val="multilevel"/>
    <w:tmpl w:val="386AA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779B4"/>
    <w:multiLevelType w:val="multilevel"/>
    <w:tmpl w:val="A68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C7969"/>
    <w:multiLevelType w:val="multilevel"/>
    <w:tmpl w:val="F3D0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A55B2"/>
    <w:multiLevelType w:val="multilevel"/>
    <w:tmpl w:val="9F4A4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B04F1"/>
    <w:multiLevelType w:val="multilevel"/>
    <w:tmpl w:val="5C9A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5F404"/>
    <w:multiLevelType w:val="singleLevel"/>
    <w:tmpl w:val="1F05F404"/>
    <w:lvl w:ilvl="0">
      <w:start w:val="1"/>
      <w:numFmt w:val="decimal"/>
      <w:suff w:val="nothing"/>
      <w:lvlText w:val="（%1）"/>
      <w:lvlJc w:val="left"/>
    </w:lvl>
  </w:abstractNum>
  <w:abstractNum w:abstractNumId="9" w15:restartNumberingAfterBreak="0">
    <w:nsid w:val="273F67F5"/>
    <w:multiLevelType w:val="multilevel"/>
    <w:tmpl w:val="DDE6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65D41"/>
    <w:multiLevelType w:val="multilevel"/>
    <w:tmpl w:val="A6E66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140D78"/>
    <w:multiLevelType w:val="multilevel"/>
    <w:tmpl w:val="B088C528"/>
    <w:lvl w:ilvl="0">
      <w:start w:val="8"/>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551FDF"/>
    <w:multiLevelType w:val="hybridMultilevel"/>
    <w:tmpl w:val="EB5EF602"/>
    <w:lvl w:ilvl="0" w:tplc="AE9E65CE">
      <w:start w:val="2"/>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D2632A"/>
    <w:multiLevelType w:val="multilevel"/>
    <w:tmpl w:val="2A788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07AAC"/>
    <w:multiLevelType w:val="multilevel"/>
    <w:tmpl w:val="E3F0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166FF"/>
    <w:multiLevelType w:val="multilevel"/>
    <w:tmpl w:val="14AA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93257"/>
    <w:multiLevelType w:val="multilevel"/>
    <w:tmpl w:val="FC22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72497"/>
    <w:multiLevelType w:val="multilevel"/>
    <w:tmpl w:val="EA56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362D0"/>
    <w:multiLevelType w:val="multilevel"/>
    <w:tmpl w:val="3C90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B1D90"/>
    <w:multiLevelType w:val="multilevel"/>
    <w:tmpl w:val="86F4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215AF"/>
    <w:multiLevelType w:val="multilevel"/>
    <w:tmpl w:val="33826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E18BC"/>
    <w:multiLevelType w:val="multilevel"/>
    <w:tmpl w:val="21CCD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321BC9"/>
    <w:multiLevelType w:val="multilevel"/>
    <w:tmpl w:val="4CB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914685">
    <w:abstractNumId w:val="8"/>
  </w:num>
  <w:num w:numId="2" w16cid:durableId="1051541283">
    <w:abstractNumId w:val="13"/>
  </w:num>
  <w:num w:numId="3" w16cid:durableId="1838685713">
    <w:abstractNumId w:val="9"/>
    <w:lvlOverride w:ilvl="0">
      <w:lvl w:ilvl="0">
        <w:numFmt w:val="decimal"/>
        <w:lvlText w:val="%1."/>
        <w:lvlJc w:val="left"/>
      </w:lvl>
    </w:lvlOverride>
  </w:num>
  <w:num w:numId="4" w16cid:durableId="369231035">
    <w:abstractNumId w:val="6"/>
  </w:num>
  <w:num w:numId="5" w16cid:durableId="2132824141">
    <w:abstractNumId w:val="3"/>
    <w:lvlOverride w:ilvl="0">
      <w:lvl w:ilvl="0">
        <w:numFmt w:val="decimal"/>
        <w:lvlText w:val="%1."/>
        <w:lvlJc w:val="left"/>
      </w:lvl>
    </w:lvlOverride>
  </w:num>
  <w:num w:numId="6" w16cid:durableId="1736508056">
    <w:abstractNumId w:val="7"/>
  </w:num>
  <w:num w:numId="7" w16cid:durableId="1969124418">
    <w:abstractNumId w:val="10"/>
    <w:lvlOverride w:ilvl="0">
      <w:lvl w:ilvl="0">
        <w:numFmt w:val="decimal"/>
        <w:lvlText w:val="%1."/>
        <w:lvlJc w:val="left"/>
      </w:lvl>
    </w:lvlOverride>
  </w:num>
  <w:num w:numId="8" w16cid:durableId="469439024">
    <w:abstractNumId w:val="15"/>
  </w:num>
  <w:num w:numId="9" w16cid:durableId="1991597677">
    <w:abstractNumId w:val="17"/>
  </w:num>
  <w:num w:numId="10" w16cid:durableId="511653080">
    <w:abstractNumId w:val="16"/>
  </w:num>
  <w:num w:numId="11" w16cid:durableId="759641025">
    <w:abstractNumId w:val="0"/>
  </w:num>
  <w:num w:numId="12" w16cid:durableId="1923710387">
    <w:abstractNumId w:val="1"/>
  </w:num>
  <w:num w:numId="13" w16cid:durableId="1300379912">
    <w:abstractNumId w:val="14"/>
  </w:num>
  <w:num w:numId="14" w16cid:durableId="275605828">
    <w:abstractNumId w:val="5"/>
  </w:num>
  <w:num w:numId="15" w16cid:durableId="859509352">
    <w:abstractNumId w:val="4"/>
  </w:num>
  <w:num w:numId="16" w16cid:durableId="127821592">
    <w:abstractNumId w:val="22"/>
  </w:num>
  <w:num w:numId="17" w16cid:durableId="1721704782">
    <w:abstractNumId w:val="18"/>
  </w:num>
  <w:num w:numId="18" w16cid:durableId="981542459">
    <w:abstractNumId w:val="19"/>
  </w:num>
  <w:num w:numId="19" w16cid:durableId="1934630125">
    <w:abstractNumId w:val="2"/>
  </w:num>
  <w:num w:numId="20" w16cid:durableId="390428120">
    <w:abstractNumId w:val="20"/>
    <w:lvlOverride w:ilvl="0">
      <w:lvl w:ilvl="0">
        <w:numFmt w:val="decimal"/>
        <w:lvlText w:val="%1."/>
        <w:lvlJc w:val="left"/>
      </w:lvl>
    </w:lvlOverride>
  </w:num>
  <w:num w:numId="21" w16cid:durableId="723915805">
    <w:abstractNumId w:val="21"/>
    <w:lvlOverride w:ilvl="0">
      <w:lvl w:ilvl="0">
        <w:numFmt w:val="decimal"/>
        <w:lvlText w:val="%1."/>
        <w:lvlJc w:val="left"/>
      </w:lvl>
    </w:lvlOverride>
  </w:num>
  <w:num w:numId="22" w16cid:durableId="1131560244">
    <w:abstractNumId w:val="12"/>
  </w:num>
  <w:num w:numId="23" w16cid:durableId="638412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E3"/>
    <w:rsid w:val="000046AA"/>
    <w:rsid w:val="00023B85"/>
    <w:rsid w:val="0010780B"/>
    <w:rsid w:val="0013690E"/>
    <w:rsid w:val="001E55C0"/>
    <w:rsid w:val="002248C4"/>
    <w:rsid w:val="002A0E10"/>
    <w:rsid w:val="004413AE"/>
    <w:rsid w:val="00471F57"/>
    <w:rsid w:val="00480418"/>
    <w:rsid w:val="00492C05"/>
    <w:rsid w:val="004C03F0"/>
    <w:rsid w:val="005358E3"/>
    <w:rsid w:val="00577F99"/>
    <w:rsid w:val="005B4555"/>
    <w:rsid w:val="00606F82"/>
    <w:rsid w:val="00643A74"/>
    <w:rsid w:val="006606F1"/>
    <w:rsid w:val="0067383C"/>
    <w:rsid w:val="007036CC"/>
    <w:rsid w:val="00757893"/>
    <w:rsid w:val="00767BA9"/>
    <w:rsid w:val="007D4AC8"/>
    <w:rsid w:val="007E5090"/>
    <w:rsid w:val="00866D6F"/>
    <w:rsid w:val="00886B46"/>
    <w:rsid w:val="008B171D"/>
    <w:rsid w:val="008F65A5"/>
    <w:rsid w:val="0093750B"/>
    <w:rsid w:val="00944A97"/>
    <w:rsid w:val="0097055C"/>
    <w:rsid w:val="00980BF2"/>
    <w:rsid w:val="009914C3"/>
    <w:rsid w:val="009C54A7"/>
    <w:rsid w:val="009F1D74"/>
    <w:rsid w:val="00A11EDA"/>
    <w:rsid w:val="00B74BF0"/>
    <w:rsid w:val="00BA0388"/>
    <w:rsid w:val="00BD066D"/>
    <w:rsid w:val="00C017E5"/>
    <w:rsid w:val="00C224D3"/>
    <w:rsid w:val="00D32BE3"/>
    <w:rsid w:val="00D370A4"/>
    <w:rsid w:val="00D42176"/>
    <w:rsid w:val="00DF1368"/>
    <w:rsid w:val="00E01476"/>
    <w:rsid w:val="00E17A1D"/>
    <w:rsid w:val="00F462A9"/>
    <w:rsid w:val="00FB535F"/>
    <w:rsid w:val="0FC75968"/>
    <w:rsid w:val="154A6E5D"/>
    <w:rsid w:val="426002E6"/>
    <w:rsid w:val="44EB7B9D"/>
    <w:rsid w:val="56292132"/>
    <w:rsid w:val="5A64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2201A"/>
  <w15:docId w15:val="{A859075F-BB06-4915-BC20-40067B8B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Indent"/>
    <w:basedOn w:val="a"/>
    <w:link w:val="a6"/>
    <w:qFormat/>
    <w:pPr>
      <w:ind w:firstLineChars="200" w:firstLine="420"/>
    </w:pPr>
    <w:rPr>
      <w:kern w:val="0"/>
      <w:sz w:val="20"/>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annotation reference"/>
    <w:basedOn w:val="a0"/>
    <w:uiPriority w:val="99"/>
    <w:semiHidden/>
    <w:unhideWhenUsed/>
    <w:rPr>
      <w:sz w:val="21"/>
      <w:szCs w:val="21"/>
    </w:rPr>
  </w:style>
  <w:style w:type="character" w:customStyle="1" w:styleId="Char">
    <w:name w:val="段 Char"/>
    <w:link w:val="af"/>
    <w:rPr>
      <w:rFonts w:ascii="宋体"/>
    </w:rPr>
  </w:style>
  <w:style w:type="paragraph" w:customStyle="1" w:styleId="af">
    <w:name w:val="段"/>
    <w:link w:val="Char"/>
    <w:qFormat/>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aa">
    <w:name w:val="页眉 字符"/>
    <w:basedOn w:val="a0"/>
    <w:link w:val="a9"/>
    <w:uiPriority w:val="99"/>
    <w:rPr>
      <w:rFonts w:ascii="Times New Roman" w:eastAsia="宋体" w:hAnsi="Times New Roman" w:cs="Times New Roman"/>
      <w:kern w:val="2"/>
      <w:sz w:val="18"/>
      <w:szCs w:val="18"/>
    </w:rPr>
  </w:style>
  <w:style w:type="character" w:customStyle="1" w:styleId="a8">
    <w:name w:val="页脚 字符"/>
    <w:basedOn w:val="a0"/>
    <w:link w:val="a7"/>
    <w:uiPriority w:val="99"/>
    <w:rPr>
      <w:rFonts w:ascii="Times New Roman" w:eastAsia="宋体" w:hAnsi="Times New Roman" w:cs="Times New Roman"/>
      <w:kern w:val="2"/>
      <w:sz w:val="18"/>
      <w:szCs w:val="18"/>
    </w:rPr>
  </w:style>
  <w:style w:type="paragraph" w:customStyle="1" w:styleId="1">
    <w:name w:val="修订1"/>
    <w:hidden/>
    <w:uiPriority w:val="99"/>
    <w:unhideWhenUsed/>
    <w:rPr>
      <w:rFonts w:ascii="Times New Roman" w:eastAsia="宋体" w:hAnsi="Times New Roman" w:cs="Times New Roman"/>
      <w:kern w:val="2"/>
      <w:sz w:val="21"/>
      <w:szCs w:val="24"/>
    </w:rPr>
  </w:style>
  <w:style w:type="character" w:customStyle="1" w:styleId="a4">
    <w:name w:val="批注文字 字符"/>
    <w:basedOn w:val="a0"/>
    <w:link w:val="a3"/>
    <w:uiPriority w:val="99"/>
    <w:semiHidden/>
    <w:rPr>
      <w:rFonts w:ascii="Times New Roman" w:eastAsia="宋体" w:hAnsi="Times New Roman" w:cs="Times New Roman"/>
      <w:kern w:val="2"/>
      <w:sz w:val="21"/>
      <w:szCs w:val="24"/>
    </w:rPr>
  </w:style>
  <w:style w:type="character" w:customStyle="1" w:styleId="ac">
    <w:name w:val="批注主题 字符"/>
    <w:basedOn w:val="a4"/>
    <w:link w:val="ab"/>
    <w:uiPriority w:val="99"/>
    <w:semiHidden/>
    <w:rPr>
      <w:rFonts w:ascii="Times New Roman" w:eastAsia="宋体" w:hAnsi="Times New Roman" w:cs="Times New Roman"/>
      <w:b/>
      <w:bCs/>
      <w:kern w:val="2"/>
      <w:sz w:val="21"/>
      <w:szCs w:val="24"/>
    </w:rPr>
  </w:style>
  <w:style w:type="character" w:customStyle="1" w:styleId="a6">
    <w:name w:val="正文文本缩进 字符"/>
    <w:basedOn w:val="a0"/>
    <w:link w:val="a5"/>
    <w:qFormat/>
    <w:rPr>
      <w:rFonts w:ascii="Times New Roman" w:eastAsia="宋体" w:hAnsi="Times New Roman" w:cs="Times New Roman"/>
      <w:szCs w:val="24"/>
    </w:rPr>
  </w:style>
  <w:style w:type="paragraph" w:styleId="af0">
    <w:name w:val="Revision"/>
    <w:hidden/>
    <w:uiPriority w:val="99"/>
    <w:unhideWhenUsed/>
    <w:rsid w:val="001E55C0"/>
    <w:rPr>
      <w:rFonts w:ascii="Times New Roman" w:eastAsia="宋体" w:hAnsi="Times New Roman" w:cs="Times New Roman"/>
      <w:kern w:val="2"/>
      <w:sz w:val="21"/>
      <w:szCs w:val="24"/>
    </w:rPr>
  </w:style>
  <w:style w:type="paragraph" w:styleId="af1">
    <w:name w:val="Balloon Text"/>
    <w:basedOn w:val="a"/>
    <w:link w:val="af2"/>
    <w:uiPriority w:val="99"/>
    <w:semiHidden/>
    <w:unhideWhenUsed/>
    <w:rsid w:val="00BA0388"/>
    <w:rPr>
      <w:sz w:val="18"/>
      <w:szCs w:val="18"/>
    </w:rPr>
  </w:style>
  <w:style w:type="character" w:customStyle="1" w:styleId="af2">
    <w:name w:val="批注框文本 字符"/>
    <w:basedOn w:val="a0"/>
    <w:link w:val="af1"/>
    <w:uiPriority w:val="99"/>
    <w:semiHidden/>
    <w:rsid w:val="00BA0388"/>
    <w:rPr>
      <w:rFonts w:ascii="Times New Roman" w:eastAsia="宋体" w:hAnsi="Times New Roman" w:cs="Times New Roman"/>
      <w:kern w:val="2"/>
      <w:sz w:val="18"/>
      <w:szCs w:val="18"/>
    </w:rPr>
  </w:style>
  <w:style w:type="paragraph" w:styleId="af3">
    <w:name w:val="List Paragraph"/>
    <w:basedOn w:val="a"/>
    <w:uiPriority w:val="99"/>
    <w:unhideWhenUsed/>
    <w:rsid w:val="004C03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1522</Words>
  <Characters>8682</Characters>
  <Application>Microsoft Office Word</Application>
  <DocSecurity>0</DocSecurity>
  <Lines>72</Lines>
  <Paragraphs>20</Paragraphs>
  <ScaleCrop>false</ScaleCrop>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褚波</dc:creator>
  <cp:lastModifiedBy>junyu wu</cp:lastModifiedBy>
  <cp:revision>2</cp:revision>
  <dcterms:created xsi:type="dcterms:W3CDTF">2025-12-08T12:20:00Z</dcterms:created>
  <dcterms:modified xsi:type="dcterms:W3CDTF">2025-12-08T12:20:00Z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eyJoZGlkIjoiOGNkY2YyYmVjZGU5MTViMDE2M2ViZTE3NWM2NjNjZDciLCJ1c2VySWQiOiIyMjQxNzIyOTQifQ==</vt:lpwstr>
  </property>
  <property fmtid="{D5CDD505-2E9C-101B-9397-08002B2CF9AE}" pid="3" name="KSOProductBuildVer">
    <vt:lpwstr>2052-12.1.0.23542</vt:lpwstr>
  </property>
  <property fmtid="{D5CDD505-2E9C-101B-9397-08002B2CF9AE}" pid="4" name="ICV">
    <vt:lpwstr>EE7BC650D6F9475E9DA6F27FE02AE9BA_13</vt:lpwstr>
  </property>
</Properties>
</file>