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44A648" w14:textId="77777777" w:rsidR="00000000" w:rsidRDefault="00000000">
      <w:pPr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28ABD0BB" w14:textId="77777777" w:rsidR="00000000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6</w:t>
      </w:r>
      <w:r>
        <w:rPr>
          <w:rFonts w:ascii="Times New Roman" w:eastAsia="方正小标宋简体" w:hAnsi="Times New Roman"/>
          <w:sz w:val="36"/>
          <w:szCs w:val="36"/>
        </w:rPr>
        <w:t>年度工业节能监察企业名单</w:t>
      </w:r>
    </w:p>
    <w:p w14:paraId="62734EBA" w14:textId="77777777" w:rsidR="00000000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7CA029A1" w14:textId="77777777" w:rsidR="00000000" w:rsidRDefault="00000000">
      <w:pPr>
        <w:snapToGrid w:val="0"/>
        <w:spacing w:line="6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申报单位：</w:t>
      </w: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/>
          <w:sz w:val="28"/>
          <w:szCs w:val="28"/>
        </w:rPr>
        <w:t>（盖章）</w:t>
      </w: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8"/>
        <w:gridCol w:w="1425"/>
        <w:gridCol w:w="1966"/>
        <w:gridCol w:w="1400"/>
        <w:gridCol w:w="1798"/>
        <w:gridCol w:w="1140"/>
      </w:tblGrid>
      <w:tr w:rsidR="00000000" w14:paraId="37D198B5" w14:textId="77777777">
        <w:trPr>
          <w:trHeight w:val="93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138E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F10D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监察类别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379E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9592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行业</w:t>
            </w:r>
          </w:p>
          <w:p w14:paraId="6708CE8A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（领域）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6F6E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所在地</w:t>
            </w:r>
          </w:p>
          <w:p w14:paraId="0B07AD00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（省市县）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8AE7" w14:textId="77777777" w:rsidR="00000000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00000" w14:paraId="7B5CEAA2" w14:textId="77777777">
        <w:trPr>
          <w:trHeight w:val="42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3AF5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B5B9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69A0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FCC8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86C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7A4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000000" w14:paraId="4B37C13D" w14:textId="77777777">
        <w:trPr>
          <w:trHeight w:val="4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430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7A2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077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F28A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97C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CDD2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000000" w14:paraId="629DDC43" w14:textId="77777777">
        <w:trPr>
          <w:trHeight w:val="4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13B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CD37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A07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5EE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BEE8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9A15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2B612B37" w14:textId="77777777">
        <w:trPr>
          <w:trHeight w:val="4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DEDD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AD08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0990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A452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8A73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1B26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1CF50390" w14:textId="77777777">
        <w:trPr>
          <w:trHeight w:val="42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AF7A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B4A2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987A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29E7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7BD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3AA1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7C3C07F6" w14:textId="77777777">
        <w:trPr>
          <w:trHeight w:val="4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7ED1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15C4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EFC6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443E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B2AC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5A82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CF2ABFD" w14:textId="77777777">
        <w:trPr>
          <w:trHeight w:val="50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674C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9D0E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291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D6E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7ED9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ED25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1FC28AC" w14:textId="77777777">
        <w:trPr>
          <w:trHeight w:val="45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E0A6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350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C0B0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E3AC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1F1D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8F60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011811A6" w14:textId="77777777">
        <w:trPr>
          <w:trHeight w:val="45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1D4F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3CD7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AF1E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CF6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F438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D29A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7641A5CA" w14:textId="77777777">
        <w:trPr>
          <w:trHeight w:val="45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CD86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3FD7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0877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87D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D977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7C34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46CC2F9" w14:textId="77777777">
        <w:trPr>
          <w:trHeight w:val="48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1A7D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FAA9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09A7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007E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DC9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A3F5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2A1A25E8" w14:textId="77777777">
        <w:trPr>
          <w:trHeight w:val="5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A38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0A93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85A3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AF0E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9B35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020A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7BD051D6" w14:textId="77777777">
        <w:trPr>
          <w:trHeight w:val="5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FAE4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CCDB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A0BC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2875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05D8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F42E" w14:textId="77777777" w:rsidR="00000000" w:rsidRDefault="0000000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01E089BD" w14:textId="77777777" w:rsidR="00000000" w:rsidRDefault="00000000">
      <w:pPr>
        <w:spacing w:beforeLines="50" w:before="161"/>
        <w:ind w:left="630" w:hangingChars="300" w:hanging="630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/>
          <w:szCs w:val="21"/>
        </w:rPr>
        <w:t>注：</w:t>
      </w:r>
      <w:r>
        <w:rPr>
          <w:rFonts w:ascii="Times New Roman" w:eastAsia="仿宋_GB2312" w:hAnsi="Times New Roman"/>
          <w:szCs w:val="21"/>
        </w:rPr>
        <w:t xml:space="preserve">1. </w:t>
      </w:r>
      <w:r>
        <w:rPr>
          <w:rFonts w:ascii="Times New Roman" w:eastAsia="仿宋_GB2312" w:hAnsi="Times New Roman"/>
          <w:szCs w:val="21"/>
        </w:rPr>
        <w:t>监察类别包括：重点行业领域能效监察、重点产业链能效监察、</w:t>
      </w:r>
      <w:r>
        <w:rPr>
          <w:rFonts w:ascii="Times New Roman" w:eastAsia="仿宋_GB2312" w:hAnsi="Times New Roman"/>
          <w:color w:val="000000"/>
          <w:kern w:val="0"/>
          <w:szCs w:val="21"/>
        </w:rPr>
        <w:t>2025</w:t>
      </w:r>
      <w:r>
        <w:rPr>
          <w:rFonts w:ascii="Times New Roman" w:eastAsia="仿宋_GB2312" w:hAnsi="Times New Roman"/>
          <w:color w:val="000000"/>
          <w:kern w:val="0"/>
          <w:szCs w:val="21"/>
        </w:rPr>
        <w:t>年违规企业整改落实情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况“回头看”监</w:t>
      </w:r>
      <w:r>
        <w:rPr>
          <w:rFonts w:ascii="Times New Roman" w:eastAsia="仿宋_GB2312" w:hAnsi="Times New Roman"/>
          <w:color w:val="000000"/>
          <w:kern w:val="0"/>
          <w:szCs w:val="21"/>
        </w:rPr>
        <w:t>察。</w:t>
      </w:r>
    </w:p>
    <w:p w14:paraId="1E10C90A" w14:textId="77777777" w:rsidR="00000000" w:rsidRDefault="00000000">
      <w:pPr>
        <w:ind w:leftChars="200" w:left="630" w:hangingChars="100" w:hanging="210"/>
        <w:rPr>
          <w:rFonts w:ascii="Times New Roman" w:eastAsia="仿宋_GB2312" w:hAnsi="Times New Roman"/>
          <w:color w:val="000000"/>
          <w:kern w:val="0"/>
          <w:szCs w:val="21"/>
          <w:lang w:bidi="ar"/>
        </w:rPr>
      </w:pPr>
      <w:r>
        <w:rPr>
          <w:rFonts w:ascii="Times New Roman" w:eastAsia="仿宋_GB2312" w:hAnsi="Times New Roman"/>
          <w:szCs w:val="21"/>
        </w:rPr>
        <w:t xml:space="preserve">2. </w:t>
      </w:r>
      <w:r>
        <w:rPr>
          <w:rFonts w:ascii="Times New Roman" w:eastAsia="仿宋_GB2312" w:hAnsi="Times New Roman"/>
          <w:szCs w:val="21"/>
        </w:rPr>
        <w:t>重点行业领域能效监察、重点产业链能效监察中，</w:t>
      </w:r>
      <w:r>
        <w:rPr>
          <w:rFonts w:ascii="Times New Roman" w:eastAsia="仿宋_GB2312" w:hAnsi="Times New Roman"/>
          <w:color w:val="000000"/>
          <w:kern w:val="0"/>
          <w:szCs w:val="21"/>
          <w:lang w:bidi="ar"/>
        </w:rPr>
        <w:t>应在备注中标明所适用的行业能耗限额</w:t>
      </w:r>
      <w:r>
        <w:rPr>
          <w:rFonts w:ascii="Times New Roman" w:eastAsia="仿宋_GB2312" w:hAnsi="Times New Roman" w:hint="eastAsia"/>
          <w:color w:val="000000"/>
          <w:kern w:val="0"/>
          <w:szCs w:val="21"/>
          <w:lang w:bidi="ar"/>
        </w:rPr>
        <w:t>、能效等级</w:t>
      </w:r>
      <w:r>
        <w:rPr>
          <w:rFonts w:ascii="Times New Roman" w:eastAsia="仿宋_GB2312" w:hAnsi="Times New Roman"/>
          <w:color w:val="000000"/>
          <w:kern w:val="0"/>
          <w:szCs w:val="21"/>
          <w:lang w:bidi="ar"/>
        </w:rPr>
        <w:t>标准或能效标杆水平、基准水平。</w:t>
      </w:r>
    </w:p>
    <w:p w14:paraId="04FD5304" w14:textId="77777777" w:rsidR="00000000" w:rsidRDefault="00000000">
      <w:pPr>
        <w:ind w:leftChars="200" w:left="630" w:hangingChars="100" w:hanging="21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 xml:space="preserve">3. </w:t>
      </w:r>
      <w:r>
        <w:rPr>
          <w:rFonts w:ascii="Times New Roman" w:eastAsia="仿宋_GB2312" w:hAnsi="Times New Roman"/>
          <w:szCs w:val="21"/>
        </w:rPr>
        <w:t>重点行业领域能效监察、重点产业链能效监察中，同一家企业生产多种产品的应按照一家企业申报，</w:t>
      </w:r>
      <w:r>
        <w:rPr>
          <w:rFonts w:ascii="仿宋_GB2312" w:eastAsia="仿宋_GB2312" w:hAnsi="仿宋_GB2312" w:cs="仿宋_GB2312" w:hint="eastAsia"/>
          <w:szCs w:val="21"/>
        </w:rPr>
        <w:t>并在“行业（领域）”一栏</w:t>
      </w:r>
      <w:r>
        <w:rPr>
          <w:rFonts w:ascii="Times New Roman" w:eastAsia="仿宋_GB2312" w:hAnsi="Times New Roman"/>
          <w:szCs w:val="21"/>
        </w:rPr>
        <w:t>注明产品种类。</w:t>
      </w:r>
    </w:p>
    <w:p w14:paraId="0566646C" w14:textId="77777777" w:rsidR="00000000" w:rsidRDefault="00000000">
      <w:pPr>
        <w:ind w:leftChars="200" w:left="630" w:hangingChars="100" w:hanging="21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 xml:space="preserve">4. </w:t>
      </w:r>
      <w:r>
        <w:rPr>
          <w:rFonts w:ascii="Times New Roman" w:eastAsia="仿宋_GB2312" w:hAnsi="Times New Roman"/>
          <w:szCs w:val="21"/>
        </w:rPr>
        <w:t>应在</w:t>
      </w:r>
      <w:r>
        <w:rPr>
          <w:rFonts w:ascii="仿宋_GB2312" w:eastAsia="仿宋_GB2312" w:hAnsi="仿宋_GB2312" w:cs="仿宋_GB2312" w:hint="eastAsia"/>
          <w:szCs w:val="21"/>
        </w:rPr>
        <w:t>“行业（领域）”中标</w:t>
      </w:r>
      <w:r>
        <w:rPr>
          <w:rFonts w:ascii="Times New Roman" w:eastAsia="仿宋_GB2312" w:hAnsi="Times New Roman"/>
          <w:szCs w:val="21"/>
        </w:rPr>
        <w:t>明聚氯乙烯生产企业生产工艺，包括电石法、乙烯法等。</w:t>
      </w:r>
    </w:p>
    <w:p w14:paraId="44273DE7" w14:textId="77777777" w:rsidR="009C442B" w:rsidRDefault="009C442B">
      <w:pPr>
        <w:rPr>
          <w:rFonts w:ascii="Times New Roman" w:eastAsia="仿宋_GB2312" w:hAnsi="Times New Roman"/>
          <w:color w:val="000000"/>
          <w:kern w:val="0"/>
          <w:sz w:val="24"/>
          <w:lang w:bidi="ar"/>
        </w:rPr>
      </w:pPr>
    </w:p>
    <w:sectPr w:rsidR="009C442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DA6E" w14:textId="77777777" w:rsidR="009C442B" w:rsidRDefault="009C442B">
      <w:r>
        <w:separator/>
      </w:r>
    </w:p>
  </w:endnote>
  <w:endnote w:type="continuationSeparator" w:id="0">
    <w:p w14:paraId="089418E2" w14:textId="77777777" w:rsidR="009C442B" w:rsidRDefault="009C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9CE0" w14:textId="1F928ECD" w:rsidR="00000000" w:rsidRDefault="00FA67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830F6C" wp14:editId="1F1FBC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5408437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67B2" w14:textId="77777777" w:rsidR="00000000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30F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5pt;height:12.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" filled="f" stroked="f">
              <v:textbox style="mso-fit-shape-to-text:t" inset="0,0,0,0">
                <w:txbxContent>
                  <w:p w14:paraId="0BF367B2" w14:textId="77777777" w:rsidR="00000000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2EEE" w14:textId="77777777" w:rsidR="009C442B" w:rsidRDefault="009C442B">
      <w:r>
        <w:separator/>
      </w:r>
    </w:p>
  </w:footnote>
  <w:footnote w:type="continuationSeparator" w:id="0">
    <w:p w14:paraId="3E202A78" w14:textId="77777777" w:rsidR="009C442B" w:rsidRDefault="009C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M4NzNiYzNiYTQ1YjY1MGY1NjI3NWU2Y2FmN2VmNzIifQ=="/>
  </w:docVars>
  <w:rsids>
    <w:rsidRoot w:val="37EB6E47"/>
    <w:rsid w:val="00322AC7"/>
    <w:rsid w:val="00575A3F"/>
    <w:rsid w:val="009C442B"/>
    <w:rsid w:val="00A33C45"/>
    <w:rsid w:val="00FA67AE"/>
    <w:rsid w:val="05F64DE7"/>
    <w:rsid w:val="05F74828"/>
    <w:rsid w:val="062D7099"/>
    <w:rsid w:val="0C134395"/>
    <w:rsid w:val="0D01773E"/>
    <w:rsid w:val="13ED12E8"/>
    <w:rsid w:val="153FA207"/>
    <w:rsid w:val="17B22C08"/>
    <w:rsid w:val="17E9E235"/>
    <w:rsid w:val="19554552"/>
    <w:rsid w:val="1ABEDD06"/>
    <w:rsid w:val="1BC6012D"/>
    <w:rsid w:val="1FF84791"/>
    <w:rsid w:val="29B844D4"/>
    <w:rsid w:val="2AF949C8"/>
    <w:rsid w:val="33EB2227"/>
    <w:rsid w:val="35B132F5"/>
    <w:rsid w:val="37DD0A51"/>
    <w:rsid w:val="37EB6E47"/>
    <w:rsid w:val="3AE315CD"/>
    <w:rsid w:val="3D951C61"/>
    <w:rsid w:val="3FFF48E9"/>
    <w:rsid w:val="45E03B67"/>
    <w:rsid w:val="4DB61222"/>
    <w:rsid w:val="5D6879E4"/>
    <w:rsid w:val="5D6B4B6B"/>
    <w:rsid w:val="5EAE4E6C"/>
    <w:rsid w:val="5FEEA215"/>
    <w:rsid w:val="63D79DC6"/>
    <w:rsid w:val="64EF4289"/>
    <w:rsid w:val="6D9F9B40"/>
    <w:rsid w:val="6DF17581"/>
    <w:rsid w:val="6E1A254D"/>
    <w:rsid w:val="6EFFBA98"/>
    <w:rsid w:val="76A61F95"/>
    <w:rsid w:val="772FFF48"/>
    <w:rsid w:val="77AFBD5F"/>
    <w:rsid w:val="77F3E4D8"/>
    <w:rsid w:val="7B5B2DD7"/>
    <w:rsid w:val="7BBDE6DA"/>
    <w:rsid w:val="7C7D4E20"/>
    <w:rsid w:val="7C867F88"/>
    <w:rsid w:val="7D9654C5"/>
    <w:rsid w:val="7F77238D"/>
    <w:rsid w:val="7FADCA2F"/>
    <w:rsid w:val="7FCEB540"/>
    <w:rsid w:val="7FE7546F"/>
    <w:rsid w:val="7FFD27B1"/>
    <w:rsid w:val="8EFBE8FF"/>
    <w:rsid w:val="937F68F4"/>
    <w:rsid w:val="B5D46BF5"/>
    <w:rsid w:val="BDD7D2DB"/>
    <w:rsid w:val="BFF1CD5A"/>
    <w:rsid w:val="BFF96059"/>
    <w:rsid w:val="C06CCC80"/>
    <w:rsid w:val="C2FBEC98"/>
    <w:rsid w:val="DECF53DC"/>
    <w:rsid w:val="DF77342B"/>
    <w:rsid w:val="DF7FAC32"/>
    <w:rsid w:val="DFBCA1B7"/>
    <w:rsid w:val="DFEB73BB"/>
    <w:rsid w:val="E3FDF548"/>
    <w:rsid w:val="EDFBA2B9"/>
    <w:rsid w:val="F33F0653"/>
    <w:rsid w:val="F37B9EEA"/>
    <w:rsid w:val="F41D6306"/>
    <w:rsid w:val="F6FB984C"/>
    <w:rsid w:val="FBFB9799"/>
    <w:rsid w:val="FE3F46F3"/>
    <w:rsid w:val="FE7307E2"/>
    <w:rsid w:val="FE76ED89"/>
    <w:rsid w:val="FEFB4D4E"/>
    <w:rsid w:val="FEFDF119"/>
    <w:rsid w:val="FF6DC66B"/>
    <w:rsid w:val="FFFF36AA"/>
    <w:rsid w:val="FF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314BB61"/>
  <w15:chartTrackingRefBased/>
  <w15:docId w15:val="{95E9C56E-88EB-4A84-A761-D89DBE0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outlineLvl w:val="1"/>
    </w:pPr>
    <w:rPr>
      <w:rFonts w:eastAsia="楷体_GB2312"/>
      <w:b/>
      <w:bCs/>
      <w:szCs w:val="3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Pr>
      <w:rFonts w:eastAsia="楷体_GB2312" w:cs="Times New Roman"/>
      <w:b/>
      <w:bCs/>
      <w:szCs w:val="32"/>
    </w:rPr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Revision"/>
    <w:hidden/>
    <w:uiPriority w:val="99"/>
    <w:unhideWhenUsed/>
    <w:rsid w:val="00FA67A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200</Characters>
  <Application>Microsoft Office Word</Application>
  <DocSecurity>0</DocSecurity>
  <PresentationFormat/>
  <Lines>100</Lines>
  <Paragraphs>20</Paragraphs>
  <Slides>0</Slides>
  <Notes>0</Notes>
  <HiddenSlides>0</HiddenSlides>
  <MMClips>0</MMClips>
  <ScaleCrop>false</ScaleCrop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岩 孙</cp:lastModifiedBy>
  <cp:revision>2</cp:revision>
  <cp:lastPrinted>2024-02-10T07:34:00Z</cp:lastPrinted>
  <dcterms:created xsi:type="dcterms:W3CDTF">2026-05-14T06:35:00Z</dcterms:created>
  <dcterms:modified xsi:type="dcterms:W3CDTF">2026-05-14T06:35:00Z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F0C63F8E53F740E8AE0C27A21FE281C2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